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left="2614" w:right="2577"/>
        <w:jc w:val="center"/>
        <w:rPr>
          <w:rFonts w:ascii="宋体" w:hAnsi="Times New Roman" w:eastAsia="宋体" w:cs="宋体"/>
          <w:kern w:val="0"/>
          <w:sz w:val="28"/>
          <w:szCs w:val="28"/>
        </w:rPr>
      </w:pPr>
      <w:r>
        <w:rPr>
          <w:rFonts w:hint="eastAsia" w:ascii="宋体" w:hAnsi="Times New Roman" w:eastAsia="宋体" w:cs="宋体"/>
          <w:kern w:val="0"/>
          <w:position w:val="-3"/>
          <w:sz w:val="28"/>
          <w:szCs w:val="28"/>
        </w:rPr>
        <w:t>（四）近年承担类似项目</w:t>
      </w:r>
      <w:r>
        <w:rPr>
          <w:rFonts w:hint="eastAsia" w:ascii="宋体" w:hAnsi="Times New Roman" w:eastAsia="宋体" w:cs="宋体"/>
          <w:spacing w:val="2"/>
          <w:kern w:val="0"/>
          <w:position w:val="-3"/>
          <w:sz w:val="28"/>
          <w:szCs w:val="28"/>
        </w:rPr>
        <w:t>情</w:t>
      </w:r>
      <w:r>
        <w:rPr>
          <w:rFonts w:hint="eastAsia" w:ascii="宋体" w:hAnsi="Times New Roman" w:eastAsia="宋体" w:cs="宋体"/>
          <w:kern w:val="0"/>
          <w:position w:val="-3"/>
          <w:sz w:val="28"/>
          <w:szCs w:val="28"/>
        </w:rPr>
        <w:t>况表</w:t>
      </w:r>
    </w:p>
    <w:p>
      <w:pPr>
        <w:jc w:val="center"/>
        <w:rPr>
          <w:rFonts w:asciiTheme="minorEastAsia" w:hAnsiTheme="minorEastAsia"/>
        </w:rPr>
      </w:pPr>
      <w:r>
        <w:rPr>
          <w:rFonts w:hint="eastAsia" w:asciiTheme="minorEastAsia" w:hAnsiTheme="minorEastAsia"/>
        </w:rPr>
        <w:t>（自</w:t>
      </w:r>
      <w:r>
        <w:rPr>
          <w:rFonts w:asciiTheme="minorEastAsia" w:hAnsiTheme="minorEastAsia"/>
        </w:rPr>
        <w:t xml:space="preserve"> 2016</w:t>
      </w:r>
      <w:r>
        <w:rPr>
          <w:rFonts w:hint="eastAsia" w:asciiTheme="minorEastAsia" w:hAnsiTheme="minorEastAsia"/>
        </w:rPr>
        <w:t>年</w:t>
      </w:r>
      <w:r>
        <w:rPr>
          <w:rFonts w:asciiTheme="minorEastAsia" w:hAnsiTheme="minorEastAsia"/>
        </w:rPr>
        <w:t>1</w:t>
      </w:r>
      <w:r>
        <w:rPr>
          <w:rFonts w:hint="eastAsia" w:asciiTheme="minorEastAsia" w:hAnsiTheme="minorEastAsia"/>
        </w:rPr>
        <w:t>月</w:t>
      </w:r>
      <w:r>
        <w:rPr>
          <w:rFonts w:asciiTheme="minorEastAsia" w:hAnsiTheme="minorEastAsia"/>
        </w:rPr>
        <w:t>1</w:t>
      </w:r>
      <w:r>
        <w:rPr>
          <w:rFonts w:hint="eastAsia" w:asciiTheme="minorEastAsia" w:hAnsiTheme="minorEastAsia"/>
        </w:rPr>
        <w:t>日起至今）</w:t>
      </w:r>
    </w:p>
    <w:p>
      <w:pPr>
        <w:autoSpaceDE w:val="0"/>
        <w:autoSpaceDN w:val="0"/>
        <w:adjustRightInd w:val="0"/>
        <w:spacing w:before="8" w:line="100" w:lineRule="exact"/>
        <w:jc w:val="left"/>
        <w:rPr>
          <w:rFonts w:ascii="宋体" w:hAnsi="Times New Roman" w:eastAsia="宋体" w:cs="宋体"/>
          <w:kern w:val="0"/>
          <w:sz w:val="10"/>
          <w:szCs w:val="10"/>
        </w:rPr>
      </w:pPr>
    </w:p>
    <w:tbl>
      <w:tblPr>
        <w:tblStyle w:val="4"/>
        <w:tblW w:w="10348" w:type="dxa"/>
        <w:tblInd w:w="-572" w:type="dxa"/>
        <w:tblLayout w:type="fixed"/>
        <w:tblCellMar>
          <w:top w:w="0" w:type="dxa"/>
          <w:left w:w="0" w:type="dxa"/>
          <w:bottom w:w="0" w:type="dxa"/>
          <w:right w:w="0" w:type="dxa"/>
        </w:tblCellMar>
      </w:tblPr>
      <w:tblGrid>
        <w:gridCol w:w="567"/>
        <w:gridCol w:w="2977"/>
        <w:gridCol w:w="992"/>
        <w:gridCol w:w="2694"/>
        <w:gridCol w:w="1417"/>
        <w:gridCol w:w="1701"/>
      </w:tblGrid>
      <w:tr>
        <w:tblPrEx>
          <w:tblCellMar>
            <w:top w:w="0" w:type="dxa"/>
            <w:left w:w="0" w:type="dxa"/>
            <w:bottom w:w="0" w:type="dxa"/>
            <w:right w:w="0" w:type="dxa"/>
          </w:tblCellMar>
        </w:tblPrEx>
        <w:trPr>
          <w:trHeight w:val="57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41" w:lineRule="exact"/>
              <w:ind w:right="-20"/>
              <w:jc w:val="center"/>
              <w:rPr>
                <w:rFonts w:ascii="宋体" w:hAnsi="Times New Roman" w:eastAsia="宋体" w:cs="宋体"/>
                <w:kern w:val="0"/>
                <w:szCs w:val="21"/>
              </w:rPr>
            </w:pPr>
            <w:r>
              <w:rPr>
                <w:rFonts w:hint="eastAsia" w:ascii="宋体" w:hAnsi="Times New Roman" w:eastAsia="宋体" w:cs="宋体"/>
                <w:kern w:val="0"/>
                <w:position w:val="-2"/>
                <w:szCs w:val="21"/>
              </w:rPr>
              <w:t>序号</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项目名称</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41" w:lineRule="exact"/>
              <w:jc w:val="center"/>
              <w:rPr>
                <w:rFonts w:ascii="宋体" w:hAnsi="Times New Roman" w:eastAsia="宋体" w:cs="宋体"/>
                <w:kern w:val="0"/>
                <w:szCs w:val="21"/>
              </w:rPr>
            </w:pPr>
            <w:r>
              <w:rPr>
                <w:rFonts w:hint="eastAsia" w:ascii="宋体" w:hAnsi="Times New Roman" w:eastAsia="宋体" w:cs="宋体"/>
                <w:kern w:val="0"/>
                <w:position w:val="-2"/>
                <w:szCs w:val="21"/>
              </w:rPr>
              <w:t>里</w:t>
            </w:r>
            <w:r>
              <w:rPr>
                <w:rFonts w:hint="eastAsia" w:ascii="宋体" w:hAnsi="Times New Roman" w:eastAsia="宋体" w:cs="宋体"/>
                <w:spacing w:val="2"/>
                <w:kern w:val="0"/>
                <w:position w:val="-2"/>
                <w:szCs w:val="21"/>
              </w:rPr>
              <w:t>程</w:t>
            </w:r>
            <w:r>
              <w:rPr>
                <w:rFonts w:hint="eastAsia" w:ascii="宋体" w:hAnsi="Times New Roman" w:eastAsia="宋体" w:cs="宋体"/>
                <w:kern w:val="0"/>
                <w:position w:val="-2"/>
                <w:szCs w:val="21"/>
              </w:rPr>
              <w:t>长</w:t>
            </w:r>
            <w:r>
              <w:rPr>
                <w:rFonts w:hint="eastAsia" w:ascii="宋体" w:hAnsi="Times New Roman" w:eastAsia="宋体" w:cs="宋体"/>
                <w:spacing w:val="-51"/>
                <w:kern w:val="0"/>
                <w:position w:val="-2"/>
                <w:szCs w:val="21"/>
              </w:rPr>
              <w:t>度</w:t>
            </w:r>
            <w:r>
              <w:rPr>
                <w:rFonts w:hint="eastAsia" w:ascii="宋体" w:hAnsi="Times New Roman" w:eastAsia="宋体" w:cs="宋体"/>
                <w:spacing w:val="2"/>
                <w:kern w:val="0"/>
                <w:position w:val="-2"/>
                <w:szCs w:val="21"/>
              </w:rPr>
              <w:t>（</w:t>
            </w:r>
            <w:r>
              <w:rPr>
                <w:rFonts w:ascii="宋体" w:hAnsi="Times New Roman" w:eastAsia="宋体" w:cs="宋体"/>
                <w:spacing w:val="1"/>
                <w:kern w:val="0"/>
                <w:position w:val="-2"/>
                <w:szCs w:val="21"/>
              </w:rPr>
              <w:t>k</w:t>
            </w:r>
            <w:r>
              <w:rPr>
                <w:rFonts w:ascii="宋体" w:hAnsi="Times New Roman" w:eastAsia="宋体" w:cs="宋体"/>
                <w:spacing w:val="-1"/>
                <w:kern w:val="0"/>
                <w:position w:val="-2"/>
                <w:szCs w:val="21"/>
              </w:rPr>
              <w:t>m</w:t>
            </w:r>
            <w:r>
              <w:rPr>
                <w:rFonts w:hint="eastAsia" w:ascii="宋体" w:hAnsi="Times New Roman" w:eastAsia="宋体" w:cs="宋体"/>
                <w:kern w:val="0"/>
                <w:position w:val="-2"/>
                <w:szCs w:val="21"/>
              </w:rPr>
              <w:t>）</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3"/>
              <w:jc w:val="center"/>
              <w:rPr>
                <w:rFonts w:ascii="Times New Roman" w:hAnsi="Times New Roman" w:cs="Times New Roman"/>
                <w:kern w:val="0"/>
                <w:sz w:val="24"/>
                <w:szCs w:val="24"/>
              </w:rPr>
            </w:pPr>
            <w:r>
              <w:rPr>
                <w:rFonts w:hint="eastAsia" w:ascii="宋体" w:hAnsi="Times New Roman" w:eastAsia="宋体" w:cs="宋体"/>
                <w:kern w:val="0"/>
                <w:szCs w:val="21"/>
              </w:rPr>
              <w:t>养</w:t>
            </w:r>
            <w:r>
              <w:rPr>
                <w:rFonts w:hint="eastAsia" w:ascii="宋体" w:hAnsi="Times New Roman" w:eastAsia="宋体" w:cs="宋体"/>
                <w:spacing w:val="2"/>
                <w:kern w:val="0"/>
                <w:szCs w:val="21"/>
              </w:rPr>
              <w:t>护</w:t>
            </w:r>
            <w:r>
              <w:rPr>
                <w:rFonts w:hint="eastAsia" w:ascii="宋体" w:hAnsi="Times New Roman" w:eastAsia="宋体" w:cs="宋体"/>
                <w:kern w:val="0"/>
                <w:szCs w:val="21"/>
              </w:rPr>
              <w:t>工</w:t>
            </w:r>
            <w:r>
              <w:rPr>
                <w:rFonts w:hint="eastAsia" w:ascii="宋体" w:hAnsi="Times New Roman" w:eastAsia="宋体" w:cs="宋体"/>
                <w:spacing w:val="2"/>
                <w:kern w:val="0"/>
                <w:szCs w:val="21"/>
              </w:rPr>
              <w:t>作</w:t>
            </w:r>
            <w:r>
              <w:rPr>
                <w:rFonts w:hint="eastAsia" w:ascii="宋体" w:hAnsi="Times New Roman" w:eastAsia="宋体" w:cs="宋体"/>
                <w:kern w:val="0"/>
                <w:szCs w:val="21"/>
              </w:rPr>
              <w:t>内容</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41" w:lineRule="exact"/>
              <w:ind w:right="-20"/>
              <w:jc w:val="center"/>
              <w:rPr>
                <w:rFonts w:ascii="宋体" w:hAnsi="Times New Roman" w:eastAsia="宋体" w:cs="宋体"/>
                <w:kern w:val="0"/>
                <w:szCs w:val="21"/>
              </w:rPr>
            </w:pPr>
            <w:r>
              <w:rPr>
                <w:rFonts w:hint="eastAsia" w:ascii="宋体" w:hAnsi="Times New Roman" w:eastAsia="宋体" w:cs="宋体"/>
                <w:kern w:val="0"/>
                <w:position w:val="-2"/>
                <w:szCs w:val="21"/>
              </w:rPr>
              <w:t>合</w:t>
            </w:r>
            <w:r>
              <w:rPr>
                <w:rFonts w:hint="eastAsia" w:ascii="宋体" w:hAnsi="Times New Roman" w:eastAsia="宋体" w:cs="宋体"/>
                <w:spacing w:val="2"/>
                <w:kern w:val="0"/>
                <w:position w:val="-2"/>
                <w:szCs w:val="21"/>
              </w:rPr>
              <w:t>同</w:t>
            </w:r>
            <w:r>
              <w:rPr>
                <w:rFonts w:hint="eastAsia" w:ascii="宋体" w:hAnsi="Times New Roman" w:eastAsia="宋体" w:cs="宋体"/>
                <w:kern w:val="0"/>
                <w:position w:val="-2"/>
                <w:szCs w:val="21"/>
              </w:rPr>
              <w:t>签订</w:t>
            </w:r>
            <w:r>
              <w:rPr>
                <w:rFonts w:hint="eastAsia" w:ascii="宋体" w:hAnsi="Times New Roman" w:eastAsia="宋体" w:cs="宋体"/>
                <w:spacing w:val="2"/>
                <w:kern w:val="0"/>
                <w:position w:val="-2"/>
                <w:szCs w:val="21"/>
              </w:rPr>
              <w:t>日</w:t>
            </w:r>
            <w:r>
              <w:rPr>
                <w:rFonts w:hint="eastAsia" w:ascii="宋体" w:hAnsi="Times New Roman" w:eastAsia="宋体" w:cs="宋体"/>
                <w:kern w:val="0"/>
                <w:position w:val="-2"/>
                <w:szCs w:val="21"/>
              </w:rPr>
              <w:t>期</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3"/>
              <w:ind w:right="-20"/>
              <w:jc w:val="center"/>
              <w:rPr>
                <w:rFonts w:ascii="Times New Roman" w:hAnsi="Times New Roman" w:cs="Times New Roman"/>
                <w:kern w:val="0"/>
                <w:sz w:val="24"/>
                <w:szCs w:val="24"/>
              </w:rPr>
            </w:pPr>
            <w:r>
              <w:rPr>
                <w:rFonts w:hint="eastAsia" w:ascii="宋体" w:hAnsi="Times New Roman" w:eastAsia="宋体" w:cs="宋体"/>
                <w:kern w:val="0"/>
                <w:szCs w:val="21"/>
              </w:rPr>
              <w:t>发</w:t>
            </w:r>
            <w:r>
              <w:rPr>
                <w:rFonts w:hint="eastAsia" w:ascii="宋体" w:hAnsi="Times New Roman" w:eastAsia="宋体" w:cs="宋体"/>
                <w:spacing w:val="2"/>
                <w:kern w:val="0"/>
                <w:szCs w:val="21"/>
              </w:rPr>
              <w:t>包</w:t>
            </w:r>
            <w:r>
              <w:rPr>
                <w:rFonts w:hint="eastAsia" w:ascii="宋体" w:hAnsi="Times New Roman" w:eastAsia="宋体" w:cs="宋体"/>
                <w:kern w:val="0"/>
                <w:szCs w:val="21"/>
              </w:rPr>
              <w:t>人名称</w:t>
            </w:r>
          </w:p>
        </w:tc>
      </w:tr>
      <w:tr>
        <w:tblPrEx>
          <w:tblCellMar>
            <w:top w:w="0" w:type="dxa"/>
            <w:left w:w="0" w:type="dxa"/>
            <w:bottom w:w="0" w:type="dxa"/>
            <w:right w:w="0" w:type="dxa"/>
          </w:tblCellMar>
        </w:tblPrEx>
        <w:trPr>
          <w:trHeight w:val="124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Times New Roman" w:hAnsi="Times New Roman" w:cs="Times New Roman"/>
                <w:kern w:val="0"/>
                <w:sz w:val="24"/>
                <w:szCs w:val="24"/>
              </w:rPr>
            </w:pPr>
            <w:r>
              <w:rPr>
                <w:rFonts w:ascii="宋体" w:hAnsi="Times New Roman" w:eastAsia="宋体" w:cs="宋体"/>
                <w:w w:val="99"/>
                <w:kern w:val="0"/>
                <w:szCs w:val="21"/>
              </w:rPr>
              <w:t>1</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Cs w:val="21"/>
              </w:rPr>
            </w:pPr>
            <w:r>
              <w:rPr>
                <w:rFonts w:hint="eastAsia" w:ascii="Times New Roman" w:hAnsi="Times New Roman" w:cs="Times New Roman"/>
                <w:kern w:val="0"/>
                <w:szCs w:val="21"/>
              </w:rPr>
              <w:t>G42沪蓉高速（南广邻段）、G42沪蓉高速（垫邻段）、G65包茂高速（达渝段）2017-2019年度维修保养工程施工YH3标段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105.682</w:t>
            </w:r>
            <w:bookmarkStart w:id="0" w:name="_GoBack"/>
            <w:bookmarkEnd w:id="0"/>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G65包茂高速（K1323+318-K1429+000）路基、路面、桥梁、涵洞、交通安全设施、房屋建筑等工程的巡查、保养及小型维修作业。</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2019年9月19日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四川达渝高速公路建设开发有限公司</w:t>
            </w:r>
          </w:p>
        </w:tc>
      </w:tr>
      <w:tr>
        <w:tblPrEx>
          <w:tblCellMar>
            <w:top w:w="0" w:type="dxa"/>
            <w:left w:w="0" w:type="dxa"/>
            <w:bottom w:w="0" w:type="dxa"/>
            <w:right w:w="0" w:type="dxa"/>
          </w:tblCellMar>
        </w:tblPrEx>
        <w:trPr>
          <w:trHeight w:val="281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2</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G5京昆高速公路（泸黄、西攀、攀田段）2019年至2021年小修保养工程施工项目PX-XXBY-2标段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91.696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第PX-XXBY-2标段由K2314 + 614 至K 2406+310，长约91.696km。主要工作内容包括：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2019年8月</w:t>
            </w:r>
            <w:r>
              <w:rPr>
                <w:rFonts w:ascii="Times New Roman" w:hAnsi="Times New Roman" w:cs="Times New Roman"/>
                <w:kern w:val="0"/>
                <w:szCs w:val="21"/>
              </w:rPr>
              <w:t>22</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四川攀西高速公路开发股份有限公司</w:t>
            </w:r>
          </w:p>
        </w:tc>
      </w:tr>
      <w:tr>
        <w:tblPrEx>
          <w:tblCellMar>
            <w:top w:w="0" w:type="dxa"/>
            <w:left w:w="0" w:type="dxa"/>
            <w:bottom w:w="0" w:type="dxa"/>
            <w:right w:w="0" w:type="dxa"/>
          </w:tblCellMar>
        </w:tblPrEx>
        <w:trPr>
          <w:trHeight w:val="2879"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3</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G5京昆高速公路（泸黄、西攀、攀田段）2019年至2021年小修保养工程施工项目PX-XXBY-2标段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91.696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第PX-XXBY-2标段由K2314 + 614 至K 2406+310，长约91.696km。主要工作内容包括：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w:t>
            </w:r>
            <w:r>
              <w:rPr>
                <w:rFonts w:ascii="Times New Roman" w:hAnsi="Times New Roman" w:cs="Times New Roman"/>
                <w:kern w:val="0"/>
                <w:szCs w:val="21"/>
              </w:rPr>
              <w:t>20</w:t>
            </w:r>
            <w:r>
              <w:rPr>
                <w:rFonts w:hint="eastAsia" w:ascii="Times New Roman" w:hAnsi="Times New Roman" w:cs="Times New Roman"/>
                <w:kern w:val="0"/>
                <w:szCs w:val="21"/>
              </w:rPr>
              <w:t>年</w:t>
            </w:r>
            <w:r>
              <w:rPr>
                <w:rFonts w:ascii="Times New Roman" w:hAnsi="Times New Roman" w:cs="Times New Roman"/>
                <w:kern w:val="0"/>
                <w:szCs w:val="21"/>
              </w:rPr>
              <w:t>6</w:t>
            </w:r>
            <w:r>
              <w:rPr>
                <w:rFonts w:hint="eastAsia" w:ascii="Times New Roman" w:hAnsi="Times New Roman" w:cs="Times New Roman"/>
                <w:kern w:val="0"/>
                <w:szCs w:val="21"/>
              </w:rPr>
              <w:t>月</w:t>
            </w:r>
            <w:r>
              <w:rPr>
                <w:rFonts w:ascii="Times New Roman" w:hAnsi="Times New Roman" w:cs="Times New Roman"/>
                <w:kern w:val="0"/>
                <w:szCs w:val="21"/>
              </w:rPr>
              <w:t>12</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四川攀西高速公路开发股份有限公司</w:t>
            </w:r>
          </w:p>
        </w:tc>
      </w:tr>
      <w:tr>
        <w:tblPrEx>
          <w:tblCellMar>
            <w:top w:w="0" w:type="dxa"/>
            <w:left w:w="0" w:type="dxa"/>
            <w:bottom w:w="0" w:type="dxa"/>
            <w:right w:w="0" w:type="dxa"/>
          </w:tblCellMar>
        </w:tblPrEx>
        <w:trPr>
          <w:trHeight w:val="1955"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4</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遂广遂西高速公路2018-2022年度日常保洁及路产看护服务项目第SGSX-BJ标段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170.586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第SGSX-BJ标段包含遂广高速K0+000至K102+941及遂西高速K0+000至K67+644。其中遂广高速长约102.941km，遂西高速长约64.644km，合计170.586km（含正线、匝道及收费广场）。主要工程内容为高速公路日常保洁及路产看护服务、日常</w:t>
            </w:r>
            <w:r>
              <w:rPr>
                <w:rFonts w:ascii="Times New Roman" w:hAnsi="Times New Roman" w:cs="Times New Roman"/>
                <w:kern w:val="0"/>
                <w:sz w:val="18"/>
                <w:szCs w:val="21"/>
              </w:rPr>
              <w:t>养护</w:t>
            </w:r>
            <w:r>
              <w:rPr>
                <w:rFonts w:hint="eastAsia" w:ascii="Times New Roman" w:hAnsi="Times New Roman" w:cs="Times New Roman"/>
                <w:kern w:val="0"/>
                <w:sz w:val="18"/>
                <w:szCs w:val="21"/>
              </w:rPr>
              <w:t>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w:t>
            </w:r>
            <w:r>
              <w:rPr>
                <w:rFonts w:ascii="Times New Roman" w:hAnsi="Times New Roman" w:cs="Times New Roman"/>
                <w:kern w:val="0"/>
                <w:szCs w:val="21"/>
              </w:rPr>
              <w:t>20</w:t>
            </w:r>
            <w:r>
              <w:rPr>
                <w:rFonts w:hint="eastAsia" w:ascii="Times New Roman" w:hAnsi="Times New Roman" w:cs="Times New Roman"/>
                <w:kern w:val="0"/>
                <w:szCs w:val="21"/>
              </w:rPr>
              <w:t>年3月30日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四川遂广遂西高速公路有限责任公司</w:t>
            </w:r>
          </w:p>
        </w:tc>
      </w:tr>
      <w:tr>
        <w:tblPrEx>
          <w:tblCellMar>
            <w:top w:w="0" w:type="dxa"/>
            <w:left w:w="0" w:type="dxa"/>
            <w:bottom w:w="0" w:type="dxa"/>
            <w:right w:w="0" w:type="dxa"/>
          </w:tblCellMar>
        </w:tblPrEx>
        <w:trPr>
          <w:trHeight w:val="2126"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5</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广南高速公路日常养护工程YH2标段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85.6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YH2合同段K709+000至 K794+615，长约85.6公里。辖区内高速公路日常保洁、路基、小型路面修补（10㎡以内路面修复）、广南路全线（K593+592至K709+000）大型路面铺筑（10㎡以上路面修复）、桥梁、涵洞、隧道，交通安全设施及沿线设施等保养及小型维修工程。</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6</w:t>
            </w:r>
            <w:r>
              <w:rPr>
                <w:rFonts w:hint="eastAsia" w:ascii="Times New Roman" w:hAnsi="Times New Roman" w:cs="Times New Roman"/>
                <w:kern w:val="0"/>
                <w:szCs w:val="21"/>
              </w:rPr>
              <w:t>年</w:t>
            </w:r>
            <w:r>
              <w:rPr>
                <w:rFonts w:ascii="Times New Roman" w:hAnsi="Times New Roman" w:cs="Times New Roman"/>
                <w:kern w:val="0"/>
                <w:szCs w:val="21"/>
              </w:rPr>
              <w:t>8</w:t>
            </w:r>
            <w:r>
              <w:rPr>
                <w:rFonts w:hint="eastAsia" w:ascii="Times New Roman" w:hAnsi="Times New Roman" w:cs="Times New Roman"/>
                <w:kern w:val="0"/>
                <w:szCs w:val="21"/>
              </w:rPr>
              <w:t>月1日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四川广南高速公路有限责任公司</w:t>
            </w:r>
          </w:p>
        </w:tc>
      </w:tr>
      <w:tr>
        <w:tblPrEx>
          <w:tblCellMar>
            <w:top w:w="0" w:type="dxa"/>
            <w:left w:w="0" w:type="dxa"/>
            <w:bottom w:w="0" w:type="dxa"/>
            <w:right w:w="0" w:type="dxa"/>
          </w:tblCellMar>
        </w:tblPrEx>
        <w:trPr>
          <w:trHeight w:val="1696"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6</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成都第二绕城高速公路东段项目第C1合同段小修养护、抢险工程及路面保洁</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58.894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重点养护内容为路基、路面、交安、桥梁、隧道、高边坡的小修养护、抢险工程施工，路面保洁等（具体工作内容）</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2016年4月30日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成都龙光二环高速公路有限公司</w:t>
            </w:r>
          </w:p>
        </w:tc>
      </w:tr>
      <w:tr>
        <w:tblPrEx>
          <w:tblCellMar>
            <w:top w:w="0" w:type="dxa"/>
            <w:left w:w="0" w:type="dxa"/>
            <w:bottom w:w="0" w:type="dxa"/>
            <w:right w:w="0" w:type="dxa"/>
          </w:tblCellMar>
        </w:tblPrEx>
        <w:trPr>
          <w:trHeight w:val="1711"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7</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达万高速公路日常养护工程YH2标段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63.8</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第YH2标段里程桩号K100+000-K163+816.31，长约63.8公里。路基、桥涵、隧道盖板及水沟、边坡及沿线设施的日常养护与维修等工作；路面沉陷、坑槽、网裂、裂缝等路面常见病害进行修补，道路保洁、公路巡检等。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2016年9月2日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四川达万高速公路有限责任公司</w:t>
            </w:r>
          </w:p>
        </w:tc>
      </w:tr>
      <w:tr>
        <w:tblPrEx>
          <w:tblCellMar>
            <w:top w:w="0" w:type="dxa"/>
            <w:left w:w="0" w:type="dxa"/>
            <w:bottom w:w="0" w:type="dxa"/>
            <w:right w:w="0" w:type="dxa"/>
          </w:tblCellMar>
        </w:tblPrEx>
        <w:trPr>
          <w:trHeight w:val="196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8</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成德南高速公路日常维修保养工程LJY03标</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51.559</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日常维修养护工程，主要内容为高速公路用地范围内路基、桥梁（包括人行天桥、渡槽、立交桥）、隧道、涵洞（通道）、各收费站（服务区）等工程的检查、保养、修补其局部和轻微损坏部分、全路段除冰、除雪及抢险工程、公路巡检</w:t>
            </w:r>
            <w:r>
              <w:rPr>
                <w:rFonts w:ascii="Times New Roman" w:hAnsi="Times New Roman" w:cs="Times New Roman"/>
                <w:kern w:val="0"/>
                <w:sz w:val="18"/>
                <w:szCs w:val="21"/>
              </w:rPr>
              <w:t>工作</w:t>
            </w:r>
            <w:r>
              <w:rPr>
                <w:rFonts w:hint="eastAsia" w:ascii="Times New Roman" w:hAnsi="Times New Roman" w:cs="Times New Roman"/>
                <w:kern w:val="0"/>
                <w:sz w:val="18"/>
                <w:szCs w:val="21"/>
              </w:rPr>
              <w:t>。</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2016年7月5日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四川成德南高速公路有限责任公司</w:t>
            </w:r>
          </w:p>
        </w:tc>
      </w:tr>
      <w:tr>
        <w:tblPrEx>
          <w:tblCellMar>
            <w:top w:w="0" w:type="dxa"/>
            <w:left w:w="0" w:type="dxa"/>
            <w:bottom w:w="0" w:type="dxa"/>
            <w:right w:w="0" w:type="dxa"/>
          </w:tblCellMar>
        </w:tblPrEx>
        <w:trPr>
          <w:trHeight w:val="115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9</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成都第二绕城高速公路西段项目日常小型维修与维护保养工程YH2标段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45.835</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YH2标段由K161+540至K207+375.273，长约45.835km。主要工程内容为本标段桩号范围内的日常小型维修与维护保养工程及道路清扫保洁、公路巡检工作。</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2016年3月6日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四川蓉城第二绕城高速公路开发有限责任公司</w:t>
            </w:r>
          </w:p>
        </w:tc>
      </w:tr>
      <w:tr>
        <w:tblPrEx>
          <w:tblCellMar>
            <w:top w:w="0" w:type="dxa"/>
            <w:left w:w="0" w:type="dxa"/>
            <w:bottom w:w="0" w:type="dxa"/>
            <w:right w:w="0" w:type="dxa"/>
          </w:tblCellMar>
        </w:tblPrEx>
        <w:trPr>
          <w:trHeight w:val="196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10</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遂广遂西高速公路2018-2022年度日常保洁及路产看护项目</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170.586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第SGSX-BJ标段包含遂广高速K0+000至K102+941及遂西高速K0+000至K67+644。其中遂广高速长约102.941km，遂西高速长约64.644km，合计170.586km（含正线、匝道及收费广场）。主要工程内容为高速公路日常保洁及路产看护服务、日常</w:t>
            </w:r>
            <w:r>
              <w:rPr>
                <w:rFonts w:ascii="Times New Roman" w:hAnsi="Times New Roman" w:cs="Times New Roman"/>
                <w:kern w:val="0"/>
                <w:sz w:val="18"/>
                <w:szCs w:val="21"/>
              </w:rPr>
              <w:t>养护</w:t>
            </w:r>
            <w:r>
              <w:rPr>
                <w:rFonts w:hint="eastAsia" w:ascii="Times New Roman" w:hAnsi="Times New Roman" w:cs="Times New Roman"/>
                <w:kern w:val="0"/>
                <w:sz w:val="18"/>
                <w:szCs w:val="21"/>
              </w:rPr>
              <w:t>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2018年3月30日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四川遂广遂西高速公路有限责任公司</w:t>
            </w:r>
          </w:p>
        </w:tc>
      </w:tr>
      <w:tr>
        <w:tblPrEx>
          <w:tblCellMar>
            <w:top w:w="0" w:type="dxa"/>
            <w:left w:w="0" w:type="dxa"/>
            <w:bottom w:w="0" w:type="dxa"/>
            <w:right w:w="0" w:type="dxa"/>
          </w:tblCellMar>
        </w:tblPrEx>
        <w:trPr>
          <w:trHeight w:val="1997"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11</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遂广遂西高速公路2018-2022年度日常保洁及路产看护项目</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170.586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第SGSX-BJ标段包含遂广高速K0+000至K102+941及遂西高速K0+000至K67+644。其中遂广高速长约102.941km，遂西高速长约64.644km，合计170.586km（含正线、匝道及收费广场）。主要工程内容为高速公路日常保洁及路产看护服务、日常</w:t>
            </w:r>
            <w:r>
              <w:rPr>
                <w:rFonts w:ascii="Times New Roman" w:hAnsi="Times New Roman" w:cs="Times New Roman"/>
                <w:kern w:val="0"/>
                <w:sz w:val="18"/>
                <w:szCs w:val="21"/>
              </w:rPr>
              <w:t>养护</w:t>
            </w:r>
            <w:r>
              <w:rPr>
                <w:rFonts w:hint="eastAsia" w:ascii="Times New Roman" w:hAnsi="Times New Roman" w:cs="Times New Roman"/>
                <w:kern w:val="0"/>
                <w:sz w:val="18"/>
                <w:szCs w:val="21"/>
              </w:rPr>
              <w:t>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9</w:t>
            </w:r>
            <w:r>
              <w:rPr>
                <w:rFonts w:hint="eastAsia" w:ascii="Times New Roman" w:hAnsi="Times New Roman" w:cs="Times New Roman"/>
                <w:kern w:val="0"/>
                <w:szCs w:val="21"/>
              </w:rPr>
              <w:t>年3月30日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四川遂广遂西高速公路有限责任公司</w:t>
            </w:r>
          </w:p>
        </w:tc>
      </w:tr>
      <w:tr>
        <w:tblPrEx>
          <w:tblCellMar>
            <w:top w:w="0" w:type="dxa"/>
            <w:left w:w="0" w:type="dxa"/>
            <w:bottom w:w="0" w:type="dxa"/>
            <w:right w:w="0" w:type="dxa"/>
          </w:tblCellMar>
        </w:tblPrEx>
        <w:trPr>
          <w:trHeight w:val="1424"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ascii="宋体" w:hAnsi="Times New Roman" w:eastAsia="宋体" w:cs="宋体"/>
                <w:w w:val="99"/>
                <w:kern w:val="0"/>
                <w:szCs w:val="21"/>
              </w:rPr>
              <w:t>12</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成都第二绕城高速公路日常小型维修与维护保养工程YH2标段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59.4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本标段主要工程内容为K163+732至K223+164，长59.4公里的高速公路日常小型维修和维护保养工程施工（包括路基、路面、桥涵、安全设施及预埋管线、绿化及环境保护等工程内容）、公路巡检。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7</w:t>
            </w:r>
            <w:r>
              <w:rPr>
                <w:rFonts w:hint="eastAsia" w:ascii="Times New Roman" w:hAnsi="Times New Roman" w:cs="Times New Roman"/>
                <w:kern w:val="0"/>
                <w:szCs w:val="21"/>
              </w:rPr>
              <w:t>年3月7日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四川蓉城第二绕城高速公路开发有限责任公司</w:t>
            </w:r>
          </w:p>
        </w:tc>
      </w:tr>
      <w:tr>
        <w:tblPrEx>
          <w:tblCellMar>
            <w:top w:w="0" w:type="dxa"/>
            <w:left w:w="0" w:type="dxa"/>
            <w:bottom w:w="0" w:type="dxa"/>
            <w:right w:w="0" w:type="dxa"/>
          </w:tblCellMar>
        </w:tblPrEx>
        <w:trPr>
          <w:trHeight w:val="138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ascii="宋体" w:hAnsi="Times New Roman" w:eastAsia="宋体" w:cs="宋体"/>
                <w:w w:val="99"/>
                <w:kern w:val="0"/>
                <w:szCs w:val="21"/>
              </w:rPr>
              <w:t>13</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成都第二绕城高速公路日常小型维修与维护保养工程YH2标段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59.4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本标段主要工程内容为K163+732至K223+164，长59.4公里的高速公路日常小型维修和维护保养工程施工（包括路基、路面、桥涵、安全设施及预埋管线、绿化及环境保护等工程内容）、公路巡检。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8</w:t>
            </w:r>
            <w:r>
              <w:rPr>
                <w:rFonts w:hint="eastAsia" w:ascii="Times New Roman" w:hAnsi="Times New Roman" w:cs="Times New Roman"/>
                <w:kern w:val="0"/>
                <w:szCs w:val="21"/>
              </w:rPr>
              <w:t>年3月7日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四川蓉城第二绕城高速公路开发有限责任公司</w:t>
            </w:r>
          </w:p>
        </w:tc>
      </w:tr>
      <w:tr>
        <w:tblPrEx>
          <w:tblCellMar>
            <w:top w:w="0" w:type="dxa"/>
            <w:left w:w="0" w:type="dxa"/>
            <w:bottom w:w="0" w:type="dxa"/>
            <w:right w:w="0" w:type="dxa"/>
          </w:tblCellMar>
        </w:tblPrEx>
        <w:trPr>
          <w:trHeight w:val="141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4</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国家高速公路网成渝地区环线乐山至雅安段公路2017年~2019年日常养护工程YH1标段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56.4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日常保洁、路基、路面、桥涵、隧道、交安、房建等保养及小型维修工程（简称“日常养护工程”）施工、公路巡检。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2018</w:t>
            </w:r>
            <w:r>
              <w:rPr>
                <w:rFonts w:hint="eastAsia" w:ascii="Times New Roman" w:hAnsi="Times New Roman" w:cs="Times New Roman"/>
                <w:kern w:val="0"/>
                <w:szCs w:val="21"/>
              </w:rPr>
              <w:t>年</w:t>
            </w:r>
            <w:r>
              <w:rPr>
                <w:rFonts w:ascii="Times New Roman" w:hAnsi="Times New Roman" w:cs="Times New Roman"/>
                <w:kern w:val="0"/>
                <w:szCs w:val="21"/>
              </w:rPr>
              <w:t>4</w:t>
            </w:r>
            <w:r>
              <w:rPr>
                <w:rFonts w:hint="eastAsia" w:ascii="Times New Roman" w:hAnsi="Times New Roman" w:cs="Times New Roman"/>
                <w:kern w:val="0"/>
                <w:szCs w:val="21"/>
              </w:rPr>
              <w:t>月</w:t>
            </w:r>
            <w:r>
              <w:rPr>
                <w:rFonts w:ascii="Times New Roman" w:hAnsi="Times New Roman" w:cs="Times New Roman"/>
                <w:kern w:val="0"/>
                <w:szCs w:val="21"/>
              </w:rPr>
              <w:t>1</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四川雅眉乐高速公路有限责任公司</w:t>
            </w:r>
          </w:p>
        </w:tc>
      </w:tr>
      <w:tr>
        <w:tblPrEx>
          <w:tblCellMar>
            <w:top w:w="0" w:type="dxa"/>
            <w:left w:w="0" w:type="dxa"/>
            <w:bottom w:w="0" w:type="dxa"/>
            <w:right w:w="0" w:type="dxa"/>
          </w:tblCellMar>
        </w:tblPrEx>
        <w:trPr>
          <w:trHeight w:val="1269"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5</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国家高速公路网成渝地区环线乐山至雅安段公路2017年~2019年日常养护工程YH1标段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56.4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日常保洁、路基、路面、桥涵、隧道、交安、房建等保养及小型维修工程（简称“日常养护工程”）施工、公路巡检。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2019</w:t>
            </w:r>
            <w:r>
              <w:rPr>
                <w:rFonts w:hint="eastAsia" w:ascii="Times New Roman" w:hAnsi="Times New Roman" w:cs="Times New Roman"/>
                <w:kern w:val="0"/>
                <w:szCs w:val="21"/>
              </w:rPr>
              <w:t>年</w:t>
            </w:r>
            <w:r>
              <w:rPr>
                <w:rFonts w:ascii="Times New Roman" w:hAnsi="Times New Roman" w:cs="Times New Roman"/>
                <w:kern w:val="0"/>
                <w:szCs w:val="21"/>
              </w:rPr>
              <w:t>4</w:t>
            </w:r>
            <w:r>
              <w:rPr>
                <w:rFonts w:hint="eastAsia" w:ascii="Times New Roman" w:hAnsi="Times New Roman" w:cs="Times New Roman"/>
                <w:kern w:val="0"/>
                <w:szCs w:val="21"/>
              </w:rPr>
              <w:t>月</w:t>
            </w:r>
            <w:r>
              <w:rPr>
                <w:rFonts w:ascii="Times New Roman" w:hAnsi="Times New Roman" w:cs="Times New Roman"/>
                <w:kern w:val="0"/>
                <w:szCs w:val="21"/>
              </w:rPr>
              <w:t>1</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四川雅眉乐高速公路有限责任公司</w:t>
            </w:r>
          </w:p>
        </w:tc>
      </w:tr>
      <w:tr>
        <w:tblPrEx>
          <w:tblCellMar>
            <w:top w:w="0" w:type="dxa"/>
            <w:left w:w="0" w:type="dxa"/>
            <w:bottom w:w="0" w:type="dxa"/>
            <w:right w:w="0" w:type="dxa"/>
          </w:tblCellMar>
        </w:tblPrEx>
        <w:trPr>
          <w:trHeight w:val="1570"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6</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G42沪蓉高速（南广邻段）、G42沪蓉高速（垫邻段）、G65包茂高速（达渝段）2017-2019年度维修保养工程施工YH3标段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105.682</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G65达渝路（K1323+318-K1429+000）路基、路面、桥梁、涵洞、交通安全设施、房屋建筑等工程的巡查、保养及小型维修作业。</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7</w:t>
            </w:r>
            <w:r>
              <w:rPr>
                <w:rFonts w:hint="eastAsia" w:ascii="Times New Roman" w:hAnsi="Times New Roman" w:cs="Times New Roman"/>
                <w:kern w:val="0"/>
                <w:szCs w:val="21"/>
              </w:rPr>
              <w:t>年10月1日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四川达渝高速公路建设开发有限公司</w:t>
            </w:r>
          </w:p>
        </w:tc>
      </w:tr>
      <w:tr>
        <w:tblPrEx>
          <w:tblCellMar>
            <w:top w:w="0" w:type="dxa"/>
            <w:left w:w="0" w:type="dxa"/>
            <w:bottom w:w="0" w:type="dxa"/>
            <w:right w:w="0" w:type="dxa"/>
          </w:tblCellMar>
        </w:tblPrEx>
        <w:trPr>
          <w:trHeight w:val="142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7</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G42沪蓉高速（南广邻段）、G42沪蓉高速（垫邻段）、G65包茂高速（达渝段）2017-2019年度维修保养工程施工YH3标段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105.682</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G65达渝路（K1323+318-K1429+000）路基、路面、桥梁、涵洞、交通安全设施、房屋建筑等工程的巡查、保养及小型维修作业。</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2018年10月1日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四川达渝高速公路建设开发有限公司</w:t>
            </w:r>
          </w:p>
        </w:tc>
      </w:tr>
      <w:tr>
        <w:tblPrEx>
          <w:tblCellMar>
            <w:top w:w="0" w:type="dxa"/>
            <w:left w:w="0" w:type="dxa"/>
            <w:bottom w:w="0" w:type="dxa"/>
            <w:right w:w="0" w:type="dxa"/>
          </w:tblCellMar>
        </w:tblPrEx>
        <w:trPr>
          <w:trHeight w:val="289"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4"/>
              <w:ind w:left="194" w:right="-20"/>
              <w:jc w:val="center"/>
              <w:rPr>
                <w:rFonts w:ascii="Times New Roman" w:hAnsi="Times New Roman" w:cs="Times New Roman"/>
                <w:kern w:val="0"/>
                <w:sz w:val="24"/>
                <w:szCs w:val="24"/>
              </w:rPr>
            </w:pPr>
            <w:r>
              <w:rPr>
                <w:rFonts w:hint="eastAsia" w:ascii="宋体" w:hAnsi="Times New Roman" w:eastAsia="宋体" w:cs="宋体"/>
                <w:kern w:val="0"/>
                <w:szCs w:val="21"/>
              </w:rPr>
              <w:t>…</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p>
        </w:tc>
      </w:tr>
    </w:tbl>
    <w:p>
      <w:pPr>
        <w:autoSpaceDE w:val="0"/>
        <w:autoSpaceDN w:val="0"/>
        <w:adjustRightInd w:val="0"/>
        <w:spacing w:before="3" w:line="130" w:lineRule="exact"/>
        <w:jc w:val="left"/>
        <w:rPr>
          <w:rFonts w:ascii="Times New Roman" w:hAnsi="Times New Roman" w:cs="Times New Roman"/>
          <w:kern w:val="0"/>
          <w:sz w:val="13"/>
          <w:szCs w:val="13"/>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69" w:lineRule="exact"/>
        <w:ind w:left="229" w:right="-20"/>
        <w:jc w:val="left"/>
        <w:rPr>
          <w:rFonts w:ascii="宋体" w:hAnsi="Times New Roman" w:eastAsia="宋体" w:cs="宋体"/>
          <w:kern w:val="0"/>
          <w:szCs w:val="21"/>
        </w:rPr>
      </w:pPr>
      <w:r>
        <w:rPr>
          <w:rFonts w:hint="eastAsia" w:ascii="宋体" w:hAnsi="Times New Roman" w:eastAsia="宋体" w:cs="宋体"/>
          <w:kern w:val="0"/>
          <w:position w:val="-2"/>
          <w:szCs w:val="21"/>
        </w:rPr>
        <w:t>注：</w:t>
      </w:r>
    </w:p>
    <w:p>
      <w:pPr>
        <w:ind w:firstLine="630" w:firstLineChars="300"/>
      </w:pPr>
      <w:r>
        <w:t>1.</w:t>
      </w:r>
      <w:r>
        <w:rPr>
          <w:rFonts w:hint="eastAsia"/>
        </w:rPr>
        <w:t>近</w:t>
      </w:r>
      <w:r>
        <w:t>5</w:t>
      </w:r>
      <w:r>
        <w:rPr>
          <w:rFonts w:hint="eastAsia"/>
        </w:rPr>
        <w:t>年（自</w:t>
      </w:r>
      <w:r>
        <w:t>2016</w:t>
      </w:r>
      <w:r>
        <w:rPr>
          <w:rFonts w:hint="eastAsia"/>
        </w:rPr>
        <w:t>年</w:t>
      </w:r>
      <w:r>
        <w:t>1</w:t>
      </w:r>
      <w:r>
        <w:rPr>
          <w:rFonts w:hint="eastAsia"/>
        </w:rPr>
        <w:t>月</w:t>
      </w:r>
      <w:r>
        <w:t>1</w:t>
      </w:r>
      <w:r>
        <w:rPr>
          <w:rFonts w:hint="eastAsia"/>
        </w:rPr>
        <w:t>日起至今，以签订合同时间为准）独立完成高速公路小修保养（或日常养护）项目的业绩填入本表。（附注：①本次招标不接受施工分包和劳务合作项目业绩；②里程是指高速公路主线长度（不含匝道、连接线；上下行不分开计算）；③以顺延年（即从签订合同当天起向后顺延</w:t>
      </w:r>
      <w:r>
        <w:t>12</w:t>
      </w:r>
      <w:r>
        <w:rPr>
          <w:rFonts w:hint="eastAsia"/>
        </w:rPr>
        <w:t>个月）为单位计算业绩；④业绩认定按照“第三章评标办法”执行。）</w:t>
      </w:r>
    </w:p>
    <w:p>
      <w:pPr>
        <w:autoSpaceDE w:val="0"/>
        <w:autoSpaceDN w:val="0"/>
        <w:adjustRightInd w:val="0"/>
        <w:spacing w:line="249" w:lineRule="exact"/>
        <w:ind w:left="649" w:right="-20"/>
        <w:jc w:val="left"/>
        <w:rPr>
          <w:rFonts w:ascii="宋体" w:hAnsi="Times New Roman" w:eastAsia="宋体" w:cs="宋体"/>
          <w:kern w:val="0"/>
          <w:szCs w:val="21"/>
        </w:rPr>
      </w:pPr>
      <w:r>
        <w:rPr>
          <w:rFonts w:ascii="宋体" w:hAnsi="Times New Roman" w:eastAsia="宋体" w:cs="宋体"/>
          <w:spacing w:val="1"/>
          <w:kern w:val="0"/>
          <w:position w:val="-2"/>
          <w:szCs w:val="21"/>
        </w:rPr>
        <w:t>2</w:t>
      </w:r>
      <w:r>
        <w:rPr>
          <w:rFonts w:ascii="宋体" w:hAnsi="Times New Roman" w:eastAsia="宋体" w:cs="宋体"/>
          <w:spacing w:val="-1"/>
          <w:kern w:val="0"/>
          <w:position w:val="-2"/>
          <w:szCs w:val="21"/>
        </w:rPr>
        <w:t>.</w:t>
      </w:r>
      <w:r>
        <w:rPr>
          <w:rFonts w:hint="eastAsia" w:ascii="宋体" w:hAnsi="Times New Roman" w:eastAsia="宋体" w:cs="宋体"/>
          <w:kern w:val="0"/>
          <w:position w:val="-2"/>
          <w:szCs w:val="21"/>
        </w:rPr>
        <w:t>施</w:t>
      </w:r>
      <w:r>
        <w:rPr>
          <w:rFonts w:hint="eastAsia" w:ascii="宋体" w:hAnsi="Times New Roman" w:eastAsia="宋体" w:cs="宋体"/>
          <w:spacing w:val="2"/>
          <w:kern w:val="0"/>
          <w:position w:val="-2"/>
          <w:szCs w:val="21"/>
        </w:rPr>
        <w:t>工</w:t>
      </w:r>
      <w:r>
        <w:rPr>
          <w:rFonts w:hint="eastAsia" w:ascii="宋体" w:hAnsi="Times New Roman" w:eastAsia="宋体" w:cs="宋体"/>
          <w:kern w:val="0"/>
          <w:position w:val="-2"/>
          <w:szCs w:val="21"/>
        </w:rPr>
        <w:t>业</w:t>
      </w:r>
      <w:r>
        <w:rPr>
          <w:rFonts w:hint="eastAsia" w:ascii="宋体" w:hAnsi="Times New Roman" w:eastAsia="宋体" w:cs="宋体"/>
          <w:spacing w:val="2"/>
          <w:kern w:val="0"/>
          <w:position w:val="-2"/>
          <w:szCs w:val="21"/>
        </w:rPr>
        <w:t>绩</w:t>
      </w:r>
      <w:r>
        <w:rPr>
          <w:rFonts w:hint="eastAsia" w:ascii="宋体" w:hAnsi="Times New Roman" w:eastAsia="宋体" w:cs="宋体"/>
          <w:kern w:val="0"/>
          <w:position w:val="-2"/>
          <w:szCs w:val="21"/>
        </w:rPr>
        <w:t>应</w:t>
      </w:r>
      <w:r>
        <w:rPr>
          <w:rFonts w:hint="eastAsia" w:ascii="宋体" w:hAnsi="Times New Roman" w:eastAsia="宋体" w:cs="宋体"/>
          <w:spacing w:val="2"/>
          <w:kern w:val="0"/>
          <w:position w:val="-2"/>
          <w:szCs w:val="21"/>
        </w:rPr>
        <w:t>附</w:t>
      </w:r>
      <w:r>
        <w:rPr>
          <w:rFonts w:hint="eastAsia" w:ascii="宋体" w:hAnsi="Times New Roman" w:eastAsia="宋体" w:cs="宋体"/>
          <w:kern w:val="0"/>
          <w:position w:val="-2"/>
          <w:szCs w:val="21"/>
        </w:rPr>
        <w:t>以</w:t>
      </w:r>
      <w:r>
        <w:rPr>
          <w:rFonts w:hint="eastAsia" w:ascii="宋体" w:hAnsi="Times New Roman" w:eastAsia="宋体" w:cs="宋体"/>
          <w:spacing w:val="2"/>
          <w:kern w:val="0"/>
          <w:position w:val="-2"/>
          <w:szCs w:val="21"/>
        </w:rPr>
        <w:t>下</w:t>
      </w:r>
      <w:r>
        <w:rPr>
          <w:rFonts w:hint="eastAsia" w:ascii="宋体" w:hAnsi="Times New Roman" w:eastAsia="宋体" w:cs="宋体"/>
          <w:kern w:val="0"/>
          <w:position w:val="-2"/>
          <w:szCs w:val="21"/>
        </w:rPr>
        <w:t>证</w:t>
      </w:r>
      <w:r>
        <w:rPr>
          <w:rFonts w:hint="eastAsia" w:ascii="宋体" w:hAnsi="Times New Roman" w:eastAsia="宋体" w:cs="宋体"/>
          <w:spacing w:val="2"/>
          <w:kern w:val="0"/>
          <w:position w:val="-2"/>
          <w:szCs w:val="21"/>
        </w:rPr>
        <w:t>明</w:t>
      </w:r>
      <w:r>
        <w:rPr>
          <w:rFonts w:hint="eastAsia" w:ascii="宋体" w:hAnsi="Times New Roman" w:eastAsia="宋体" w:cs="宋体"/>
          <w:kern w:val="0"/>
          <w:position w:val="-2"/>
          <w:szCs w:val="21"/>
        </w:rPr>
        <w:t>材</w:t>
      </w:r>
      <w:r>
        <w:rPr>
          <w:rFonts w:hint="eastAsia" w:ascii="宋体" w:hAnsi="Times New Roman" w:eastAsia="宋体" w:cs="宋体"/>
          <w:spacing w:val="2"/>
          <w:kern w:val="0"/>
          <w:position w:val="-2"/>
          <w:szCs w:val="21"/>
        </w:rPr>
        <w:t>料</w:t>
      </w:r>
      <w:r>
        <w:rPr>
          <w:rFonts w:hint="eastAsia" w:ascii="宋体" w:hAnsi="Times New Roman" w:eastAsia="宋体" w:cs="宋体"/>
          <w:kern w:val="0"/>
          <w:position w:val="-2"/>
          <w:szCs w:val="21"/>
        </w:rPr>
        <w:t>：</w:t>
      </w:r>
    </w:p>
    <w:p>
      <w:pPr>
        <w:autoSpaceDE w:val="0"/>
        <w:autoSpaceDN w:val="0"/>
        <w:adjustRightInd w:val="0"/>
        <w:spacing w:line="271" w:lineRule="exact"/>
        <w:ind w:left="649" w:right="-20"/>
        <w:jc w:val="left"/>
        <w:rPr>
          <w:rFonts w:ascii="宋体" w:hAnsi="Times New Roman" w:eastAsia="宋体" w:cs="宋体"/>
          <w:kern w:val="0"/>
          <w:szCs w:val="21"/>
        </w:rPr>
      </w:pPr>
      <w:r>
        <w:rPr>
          <w:rFonts w:hint="eastAsia" w:ascii="宋体" w:hAnsi="Times New Roman" w:eastAsia="宋体" w:cs="宋体"/>
          <w:kern w:val="0"/>
          <w:position w:val="-2"/>
          <w:szCs w:val="21"/>
        </w:rPr>
        <w:t>①合</w:t>
      </w:r>
      <w:r>
        <w:rPr>
          <w:rFonts w:hint="eastAsia" w:ascii="宋体" w:hAnsi="Times New Roman" w:eastAsia="宋体" w:cs="宋体"/>
          <w:spacing w:val="2"/>
          <w:kern w:val="0"/>
          <w:position w:val="-2"/>
          <w:szCs w:val="21"/>
        </w:rPr>
        <w:t>同</w:t>
      </w:r>
      <w:r>
        <w:rPr>
          <w:rFonts w:hint="eastAsia" w:ascii="宋体" w:hAnsi="Times New Roman" w:eastAsia="宋体" w:cs="宋体"/>
          <w:kern w:val="0"/>
          <w:position w:val="-2"/>
          <w:szCs w:val="21"/>
        </w:rPr>
        <w:t>协</w:t>
      </w:r>
      <w:r>
        <w:rPr>
          <w:rFonts w:hint="eastAsia" w:ascii="宋体" w:hAnsi="Times New Roman" w:eastAsia="宋体" w:cs="宋体"/>
          <w:spacing w:val="2"/>
          <w:kern w:val="0"/>
          <w:position w:val="-2"/>
          <w:szCs w:val="21"/>
        </w:rPr>
        <w:t>议</w:t>
      </w:r>
      <w:r>
        <w:rPr>
          <w:rFonts w:hint="eastAsia" w:ascii="宋体" w:hAnsi="Times New Roman" w:eastAsia="宋体" w:cs="宋体"/>
          <w:kern w:val="0"/>
          <w:position w:val="-2"/>
          <w:szCs w:val="21"/>
        </w:rPr>
        <w:t>书</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中</w:t>
      </w:r>
      <w:r>
        <w:rPr>
          <w:rFonts w:hint="eastAsia" w:ascii="宋体" w:hAnsi="Times New Roman" w:eastAsia="宋体" w:cs="宋体"/>
          <w:spacing w:val="2"/>
          <w:kern w:val="0"/>
          <w:position w:val="-2"/>
          <w:szCs w:val="21"/>
        </w:rPr>
        <w:t>标</w:t>
      </w:r>
      <w:r>
        <w:rPr>
          <w:rFonts w:hint="eastAsia" w:ascii="宋体" w:hAnsi="Times New Roman" w:eastAsia="宋体" w:cs="宋体"/>
          <w:kern w:val="0"/>
          <w:position w:val="-2"/>
          <w:szCs w:val="21"/>
        </w:rPr>
        <w:t>通</w:t>
      </w:r>
      <w:r>
        <w:rPr>
          <w:rFonts w:hint="eastAsia" w:ascii="宋体" w:hAnsi="Times New Roman" w:eastAsia="宋体" w:cs="宋体"/>
          <w:spacing w:val="2"/>
          <w:kern w:val="0"/>
          <w:position w:val="-2"/>
          <w:szCs w:val="21"/>
        </w:rPr>
        <w:t>知</w:t>
      </w:r>
      <w:r>
        <w:rPr>
          <w:rFonts w:hint="eastAsia" w:ascii="宋体" w:hAnsi="Times New Roman" w:eastAsia="宋体" w:cs="宋体"/>
          <w:kern w:val="0"/>
          <w:position w:val="-2"/>
          <w:szCs w:val="21"/>
        </w:rPr>
        <w:t>书</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如</w:t>
      </w:r>
      <w:r>
        <w:rPr>
          <w:rFonts w:hint="eastAsia" w:ascii="宋体" w:hAnsi="Times New Roman" w:eastAsia="宋体" w:cs="宋体"/>
          <w:spacing w:val="2"/>
          <w:kern w:val="0"/>
          <w:position w:val="-2"/>
          <w:szCs w:val="21"/>
        </w:rPr>
        <w:t>果</w:t>
      </w:r>
      <w:r>
        <w:rPr>
          <w:rFonts w:hint="eastAsia" w:ascii="宋体" w:hAnsi="Times New Roman" w:eastAsia="宋体" w:cs="宋体"/>
          <w:kern w:val="0"/>
          <w:position w:val="-2"/>
          <w:szCs w:val="21"/>
        </w:rPr>
        <w:t>有</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w:t>
      </w:r>
      <w:r>
        <w:rPr>
          <w:rFonts w:hint="eastAsia" w:ascii="宋体" w:hAnsi="Times New Roman" w:eastAsia="宋体" w:cs="宋体"/>
          <w:spacing w:val="2"/>
          <w:kern w:val="0"/>
          <w:position w:val="-2"/>
          <w:szCs w:val="21"/>
        </w:rPr>
        <w:t>工</w:t>
      </w:r>
      <w:r>
        <w:rPr>
          <w:rFonts w:hint="eastAsia" w:ascii="宋体" w:hAnsi="Times New Roman" w:eastAsia="宋体" w:cs="宋体"/>
          <w:kern w:val="0"/>
          <w:position w:val="-2"/>
          <w:szCs w:val="21"/>
        </w:rPr>
        <w:t>程</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量</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清</w:t>
      </w:r>
      <w:r>
        <w:rPr>
          <w:rFonts w:hint="eastAsia" w:ascii="宋体" w:hAnsi="Times New Roman" w:eastAsia="宋体" w:cs="宋体"/>
          <w:spacing w:val="2"/>
          <w:kern w:val="0"/>
          <w:position w:val="-2"/>
          <w:szCs w:val="21"/>
        </w:rPr>
        <w:t>单</w:t>
      </w:r>
      <w:r>
        <w:rPr>
          <w:rFonts w:hint="eastAsia" w:ascii="宋体" w:hAnsi="Times New Roman" w:eastAsia="宋体" w:cs="宋体"/>
          <w:kern w:val="0"/>
          <w:position w:val="-2"/>
          <w:szCs w:val="21"/>
        </w:rPr>
        <w:t>；</w:t>
      </w:r>
    </w:p>
    <w:p>
      <w:pPr>
        <w:autoSpaceDE w:val="0"/>
        <w:autoSpaceDN w:val="0"/>
        <w:adjustRightInd w:val="0"/>
        <w:spacing w:line="274" w:lineRule="exact"/>
        <w:ind w:left="649" w:right="-20"/>
        <w:jc w:val="left"/>
        <w:rPr>
          <w:rFonts w:ascii="宋体" w:hAnsi="Times New Roman" w:eastAsia="宋体" w:cs="宋体"/>
          <w:kern w:val="0"/>
          <w:szCs w:val="21"/>
        </w:rPr>
      </w:pPr>
      <w:r>
        <w:rPr>
          <w:rFonts w:hint="eastAsia" w:ascii="宋体" w:hAnsi="Times New Roman" w:eastAsia="宋体" w:cs="宋体"/>
          <w:kern w:val="0"/>
          <w:position w:val="-3"/>
          <w:szCs w:val="21"/>
        </w:rPr>
        <w:t>②业</w:t>
      </w:r>
      <w:r>
        <w:rPr>
          <w:rFonts w:hint="eastAsia" w:ascii="宋体" w:hAnsi="Times New Roman" w:eastAsia="宋体" w:cs="宋体"/>
          <w:spacing w:val="2"/>
          <w:kern w:val="0"/>
          <w:position w:val="-3"/>
          <w:szCs w:val="21"/>
        </w:rPr>
        <w:t>绩</w:t>
      </w:r>
      <w:r>
        <w:rPr>
          <w:rFonts w:hint="eastAsia" w:ascii="宋体" w:hAnsi="Times New Roman" w:eastAsia="宋体" w:cs="宋体"/>
          <w:kern w:val="0"/>
          <w:position w:val="-3"/>
          <w:szCs w:val="21"/>
        </w:rPr>
        <w:t>证</w:t>
      </w:r>
      <w:r>
        <w:rPr>
          <w:rFonts w:hint="eastAsia" w:ascii="宋体" w:hAnsi="Times New Roman" w:eastAsia="宋体" w:cs="宋体"/>
          <w:spacing w:val="2"/>
          <w:kern w:val="0"/>
          <w:position w:val="-3"/>
          <w:szCs w:val="21"/>
        </w:rPr>
        <w:t>明</w:t>
      </w:r>
      <w:r>
        <w:rPr>
          <w:rFonts w:hint="eastAsia" w:ascii="宋体" w:hAnsi="Times New Roman" w:eastAsia="宋体" w:cs="宋体"/>
          <w:kern w:val="0"/>
          <w:position w:val="-3"/>
          <w:szCs w:val="21"/>
        </w:rPr>
        <w:t>材</w:t>
      </w:r>
      <w:r>
        <w:rPr>
          <w:rFonts w:hint="eastAsia" w:ascii="宋体" w:hAnsi="Times New Roman" w:eastAsia="宋体" w:cs="宋体"/>
          <w:spacing w:val="2"/>
          <w:kern w:val="0"/>
          <w:position w:val="-3"/>
          <w:szCs w:val="21"/>
        </w:rPr>
        <w:t>料</w:t>
      </w:r>
      <w:r>
        <w:rPr>
          <w:rFonts w:hint="eastAsia" w:ascii="宋体" w:hAnsi="Times New Roman" w:eastAsia="宋体" w:cs="宋体"/>
          <w:kern w:val="0"/>
          <w:position w:val="-3"/>
          <w:szCs w:val="21"/>
        </w:rPr>
        <w:t>（</w:t>
      </w:r>
      <w:r>
        <w:rPr>
          <w:rFonts w:hint="eastAsia" w:ascii="宋体" w:hAnsi="Times New Roman" w:eastAsia="宋体" w:cs="宋体"/>
          <w:spacing w:val="2"/>
          <w:kern w:val="0"/>
          <w:position w:val="-3"/>
          <w:szCs w:val="21"/>
        </w:rPr>
        <w:t>业</w:t>
      </w:r>
      <w:r>
        <w:rPr>
          <w:rFonts w:hint="eastAsia" w:ascii="宋体" w:hAnsi="Times New Roman" w:eastAsia="宋体" w:cs="宋体"/>
          <w:kern w:val="0"/>
          <w:position w:val="-3"/>
          <w:szCs w:val="21"/>
        </w:rPr>
        <w:t>绩</w:t>
      </w:r>
      <w:r>
        <w:rPr>
          <w:rFonts w:hint="eastAsia" w:ascii="宋体" w:hAnsi="Times New Roman" w:eastAsia="宋体" w:cs="宋体"/>
          <w:spacing w:val="2"/>
          <w:kern w:val="0"/>
          <w:position w:val="-3"/>
          <w:szCs w:val="21"/>
        </w:rPr>
        <w:t>证</w:t>
      </w:r>
      <w:r>
        <w:rPr>
          <w:rFonts w:hint="eastAsia" w:ascii="宋体" w:hAnsi="Times New Roman" w:eastAsia="宋体" w:cs="宋体"/>
          <w:kern w:val="0"/>
          <w:position w:val="-3"/>
          <w:szCs w:val="21"/>
        </w:rPr>
        <w:t>明</w:t>
      </w:r>
      <w:r>
        <w:rPr>
          <w:rFonts w:hint="eastAsia" w:ascii="宋体" w:hAnsi="Times New Roman" w:eastAsia="宋体" w:cs="宋体"/>
          <w:spacing w:val="2"/>
          <w:kern w:val="0"/>
          <w:position w:val="-3"/>
          <w:szCs w:val="21"/>
        </w:rPr>
        <w:t>材料</w:t>
      </w:r>
      <w:r>
        <w:rPr>
          <w:rFonts w:hint="eastAsia" w:ascii="宋体" w:hAnsi="Times New Roman" w:eastAsia="宋体" w:cs="宋体"/>
          <w:kern w:val="0"/>
          <w:position w:val="-3"/>
          <w:szCs w:val="21"/>
        </w:rPr>
        <w:t>详</w:t>
      </w:r>
      <w:r>
        <w:rPr>
          <w:rFonts w:hint="eastAsia" w:ascii="宋体" w:hAnsi="Times New Roman" w:eastAsia="宋体" w:cs="宋体"/>
          <w:spacing w:val="2"/>
          <w:kern w:val="0"/>
          <w:position w:val="-3"/>
          <w:szCs w:val="21"/>
        </w:rPr>
        <w:t>见</w:t>
      </w:r>
      <w:r>
        <w:rPr>
          <w:rFonts w:hint="eastAsia" w:ascii="宋体" w:hAnsi="Times New Roman" w:eastAsia="宋体" w:cs="宋体"/>
          <w:kern w:val="0"/>
          <w:position w:val="-3"/>
          <w:szCs w:val="21"/>
        </w:rPr>
        <w:t>附</w:t>
      </w:r>
      <w:r>
        <w:rPr>
          <w:rFonts w:hint="eastAsia" w:ascii="宋体" w:hAnsi="Times New Roman" w:eastAsia="宋体" w:cs="宋体"/>
          <w:spacing w:val="2"/>
          <w:kern w:val="0"/>
          <w:position w:val="-3"/>
          <w:szCs w:val="21"/>
        </w:rPr>
        <w:t>件</w:t>
      </w:r>
      <w:r>
        <w:rPr>
          <w:rFonts w:hint="eastAsia" w:ascii="宋体" w:hAnsi="Times New Roman" w:eastAsia="宋体" w:cs="宋体"/>
          <w:kern w:val="0"/>
          <w:position w:val="-3"/>
          <w:szCs w:val="21"/>
        </w:rPr>
        <w:t>，</w:t>
      </w:r>
      <w:r>
        <w:rPr>
          <w:rFonts w:hint="eastAsia" w:ascii="宋体" w:hAnsi="Times New Roman" w:eastAsia="宋体" w:cs="宋体"/>
          <w:spacing w:val="2"/>
          <w:kern w:val="0"/>
          <w:position w:val="-3"/>
          <w:szCs w:val="21"/>
        </w:rPr>
        <w:t>业</w:t>
      </w:r>
      <w:r>
        <w:rPr>
          <w:rFonts w:hint="eastAsia" w:ascii="宋体" w:hAnsi="Times New Roman" w:eastAsia="宋体" w:cs="宋体"/>
          <w:kern w:val="0"/>
          <w:position w:val="-3"/>
          <w:szCs w:val="21"/>
        </w:rPr>
        <w:t>绩</w:t>
      </w:r>
      <w:r>
        <w:rPr>
          <w:rFonts w:hint="eastAsia" w:ascii="宋体" w:hAnsi="Times New Roman" w:eastAsia="宋体" w:cs="宋体"/>
          <w:spacing w:val="2"/>
          <w:kern w:val="0"/>
          <w:position w:val="-3"/>
          <w:szCs w:val="21"/>
        </w:rPr>
        <w:t>证</w:t>
      </w:r>
      <w:r>
        <w:rPr>
          <w:rFonts w:hint="eastAsia" w:ascii="宋体" w:hAnsi="Times New Roman" w:eastAsia="宋体" w:cs="宋体"/>
          <w:kern w:val="0"/>
          <w:position w:val="-3"/>
          <w:szCs w:val="21"/>
        </w:rPr>
        <w:t>明</w:t>
      </w:r>
      <w:r>
        <w:rPr>
          <w:rFonts w:hint="eastAsia" w:ascii="宋体" w:hAnsi="Times New Roman" w:eastAsia="宋体" w:cs="宋体"/>
          <w:spacing w:val="2"/>
          <w:kern w:val="0"/>
          <w:position w:val="-3"/>
          <w:szCs w:val="21"/>
        </w:rPr>
        <w:t>材</w:t>
      </w:r>
      <w:r>
        <w:rPr>
          <w:rFonts w:hint="eastAsia" w:ascii="宋体" w:hAnsi="Times New Roman" w:eastAsia="宋体" w:cs="宋体"/>
          <w:kern w:val="0"/>
          <w:position w:val="-3"/>
          <w:szCs w:val="21"/>
        </w:rPr>
        <w:t>料原</w:t>
      </w:r>
      <w:r>
        <w:rPr>
          <w:rFonts w:hint="eastAsia" w:ascii="宋体" w:hAnsi="Times New Roman" w:eastAsia="宋体" w:cs="宋体"/>
          <w:spacing w:val="2"/>
          <w:kern w:val="0"/>
          <w:position w:val="-3"/>
          <w:szCs w:val="21"/>
        </w:rPr>
        <w:t>件</w:t>
      </w:r>
      <w:r>
        <w:rPr>
          <w:rFonts w:hint="eastAsia" w:ascii="宋体" w:hAnsi="Times New Roman" w:eastAsia="宋体" w:cs="宋体"/>
          <w:kern w:val="0"/>
          <w:position w:val="-3"/>
          <w:szCs w:val="21"/>
        </w:rPr>
        <w:t>附</w:t>
      </w:r>
      <w:r>
        <w:rPr>
          <w:rFonts w:hint="eastAsia" w:ascii="宋体" w:hAnsi="Times New Roman" w:eastAsia="宋体" w:cs="宋体"/>
          <w:spacing w:val="2"/>
          <w:kern w:val="0"/>
          <w:position w:val="-3"/>
          <w:szCs w:val="21"/>
        </w:rPr>
        <w:t>在</w:t>
      </w:r>
      <w:r>
        <w:rPr>
          <w:rFonts w:hint="eastAsia" w:ascii="宋体" w:hAnsi="Times New Roman" w:eastAsia="宋体" w:cs="宋体"/>
          <w:kern w:val="0"/>
          <w:position w:val="-3"/>
          <w:szCs w:val="21"/>
        </w:rPr>
        <w:t>投</w:t>
      </w:r>
      <w:r>
        <w:rPr>
          <w:rFonts w:hint="eastAsia" w:ascii="宋体" w:hAnsi="Times New Roman" w:eastAsia="宋体" w:cs="宋体"/>
          <w:spacing w:val="2"/>
          <w:kern w:val="0"/>
          <w:position w:val="-3"/>
          <w:szCs w:val="21"/>
        </w:rPr>
        <w:t>标</w:t>
      </w:r>
      <w:r>
        <w:rPr>
          <w:rFonts w:hint="eastAsia" w:ascii="宋体" w:hAnsi="Times New Roman" w:eastAsia="宋体" w:cs="宋体"/>
          <w:kern w:val="0"/>
          <w:position w:val="-3"/>
          <w:szCs w:val="21"/>
        </w:rPr>
        <w:t>文</w:t>
      </w:r>
      <w:r>
        <w:rPr>
          <w:rFonts w:hint="eastAsia" w:ascii="宋体" w:hAnsi="Times New Roman" w:eastAsia="宋体" w:cs="宋体"/>
          <w:spacing w:val="2"/>
          <w:kern w:val="0"/>
          <w:position w:val="-3"/>
          <w:szCs w:val="21"/>
        </w:rPr>
        <w:t>件</w:t>
      </w:r>
      <w:r>
        <w:rPr>
          <w:rFonts w:hint="eastAsia" w:ascii="宋体" w:hAnsi="Times New Roman" w:eastAsia="宋体" w:cs="宋体"/>
          <w:kern w:val="0"/>
          <w:position w:val="-3"/>
          <w:szCs w:val="21"/>
        </w:rPr>
        <w:t>正</w:t>
      </w:r>
      <w:r>
        <w:rPr>
          <w:rFonts w:hint="eastAsia" w:ascii="宋体" w:hAnsi="Times New Roman" w:eastAsia="宋体" w:cs="宋体"/>
          <w:spacing w:val="2"/>
          <w:kern w:val="0"/>
          <w:position w:val="-3"/>
          <w:szCs w:val="21"/>
        </w:rPr>
        <w:t>本</w:t>
      </w:r>
      <w:r>
        <w:rPr>
          <w:rFonts w:hint="eastAsia" w:ascii="宋体" w:hAnsi="Times New Roman" w:eastAsia="宋体" w:cs="宋体"/>
          <w:kern w:val="0"/>
          <w:position w:val="-3"/>
          <w:szCs w:val="21"/>
        </w:rPr>
        <w:t>中</w:t>
      </w:r>
      <w:r>
        <w:rPr>
          <w:rFonts w:hint="eastAsia" w:ascii="宋体" w:hAnsi="Times New Roman" w:eastAsia="宋体" w:cs="宋体"/>
          <w:spacing w:val="2"/>
          <w:kern w:val="0"/>
          <w:position w:val="-3"/>
          <w:szCs w:val="21"/>
        </w:rPr>
        <w:t>）</w:t>
      </w:r>
      <w:r>
        <w:rPr>
          <w:rFonts w:hint="eastAsia" w:ascii="宋体" w:hAnsi="Times New Roman" w:eastAsia="宋体" w:cs="宋体"/>
          <w:kern w:val="0"/>
          <w:position w:val="-3"/>
          <w:szCs w:val="21"/>
        </w:rPr>
        <w:t>。</w:t>
      </w:r>
    </w:p>
    <w:p>
      <w:pPr>
        <w:autoSpaceDE w:val="0"/>
        <w:autoSpaceDN w:val="0"/>
        <w:adjustRightInd w:val="0"/>
        <w:spacing w:line="271" w:lineRule="exact"/>
        <w:ind w:left="649" w:right="-20"/>
        <w:jc w:val="left"/>
        <w:rPr>
          <w:rFonts w:ascii="宋体" w:hAnsi="Times New Roman" w:eastAsia="宋体" w:cs="宋体"/>
          <w:kern w:val="0"/>
          <w:szCs w:val="21"/>
        </w:rPr>
      </w:pPr>
      <w:r>
        <w:rPr>
          <w:rFonts w:ascii="宋体" w:hAnsi="Times New Roman" w:eastAsia="宋体" w:cs="宋体"/>
          <w:spacing w:val="1"/>
          <w:kern w:val="0"/>
          <w:position w:val="-2"/>
          <w:szCs w:val="21"/>
        </w:rPr>
        <w:t>3</w:t>
      </w:r>
      <w:r>
        <w:rPr>
          <w:rFonts w:ascii="宋体" w:hAnsi="Times New Roman" w:eastAsia="宋体" w:cs="宋体"/>
          <w:spacing w:val="-1"/>
          <w:kern w:val="0"/>
          <w:position w:val="-2"/>
          <w:szCs w:val="21"/>
        </w:rPr>
        <w:t>.</w:t>
      </w:r>
      <w:r>
        <w:rPr>
          <w:rFonts w:hint="eastAsia" w:ascii="宋体" w:hAnsi="Times New Roman" w:eastAsia="宋体" w:cs="宋体"/>
          <w:kern w:val="0"/>
          <w:position w:val="-2"/>
          <w:szCs w:val="21"/>
        </w:rPr>
        <w:t>若</w:t>
      </w:r>
      <w:r>
        <w:rPr>
          <w:rFonts w:hint="eastAsia" w:ascii="宋体" w:hAnsi="Times New Roman" w:eastAsia="宋体" w:cs="宋体"/>
          <w:spacing w:val="2"/>
          <w:kern w:val="0"/>
          <w:position w:val="-2"/>
          <w:szCs w:val="21"/>
        </w:rPr>
        <w:t>未</w:t>
      </w:r>
      <w:r>
        <w:rPr>
          <w:rFonts w:hint="eastAsia" w:ascii="宋体" w:hAnsi="Times New Roman" w:eastAsia="宋体" w:cs="宋体"/>
          <w:kern w:val="0"/>
          <w:position w:val="-2"/>
          <w:szCs w:val="21"/>
        </w:rPr>
        <w:t>出</w:t>
      </w:r>
      <w:r>
        <w:rPr>
          <w:rFonts w:hint="eastAsia" w:ascii="宋体" w:hAnsi="Times New Roman" w:eastAsia="宋体" w:cs="宋体"/>
          <w:spacing w:val="2"/>
          <w:kern w:val="0"/>
          <w:position w:val="-2"/>
          <w:szCs w:val="21"/>
        </w:rPr>
        <w:t>具</w:t>
      </w:r>
      <w:r>
        <w:rPr>
          <w:rFonts w:hint="eastAsia" w:ascii="宋体" w:hAnsi="Times New Roman" w:eastAsia="宋体" w:cs="宋体"/>
          <w:kern w:val="0"/>
          <w:position w:val="-2"/>
          <w:szCs w:val="21"/>
        </w:rPr>
        <w:t>证</w:t>
      </w:r>
      <w:r>
        <w:rPr>
          <w:rFonts w:hint="eastAsia" w:ascii="宋体" w:hAnsi="Times New Roman" w:eastAsia="宋体" w:cs="宋体"/>
          <w:spacing w:val="2"/>
          <w:kern w:val="0"/>
          <w:position w:val="-2"/>
          <w:szCs w:val="21"/>
        </w:rPr>
        <w:t>明</w:t>
      </w:r>
      <w:r>
        <w:rPr>
          <w:rFonts w:hint="eastAsia" w:ascii="宋体" w:hAnsi="Times New Roman" w:eastAsia="宋体" w:cs="宋体"/>
          <w:kern w:val="0"/>
          <w:position w:val="-2"/>
          <w:szCs w:val="21"/>
        </w:rPr>
        <w:t>材</w:t>
      </w:r>
      <w:r>
        <w:rPr>
          <w:rFonts w:hint="eastAsia" w:ascii="宋体" w:hAnsi="Times New Roman" w:eastAsia="宋体" w:cs="宋体"/>
          <w:spacing w:val="2"/>
          <w:kern w:val="0"/>
          <w:position w:val="-2"/>
          <w:szCs w:val="21"/>
        </w:rPr>
        <w:t>料</w:t>
      </w:r>
      <w:r>
        <w:rPr>
          <w:rFonts w:hint="eastAsia" w:ascii="宋体" w:hAnsi="Times New Roman" w:eastAsia="宋体" w:cs="宋体"/>
          <w:kern w:val="0"/>
          <w:position w:val="-2"/>
          <w:szCs w:val="21"/>
        </w:rPr>
        <w:t>或</w:t>
      </w:r>
      <w:r>
        <w:rPr>
          <w:rFonts w:hint="eastAsia" w:ascii="宋体" w:hAnsi="Times New Roman" w:eastAsia="宋体" w:cs="宋体"/>
          <w:spacing w:val="2"/>
          <w:kern w:val="0"/>
          <w:position w:val="-2"/>
          <w:szCs w:val="21"/>
        </w:rPr>
        <w:t>证</w:t>
      </w:r>
      <w:r>
        <w:rPr>
          <w:rFonts w:hint="eastAsia" w:ascii="宋体" w:hAnsi="Times New Roman" w:eastAsia="宋体" w:cs="宋体"/>
          <w:kern w:val="0"/>
          <w:position w:val="-2"/>
          <w:szCs w:val="21"/>
        </w:rPr>
        <w:t>明</w:t>
      </w:r>
      <w:r>
        <w:rPr>
          <w:rFonts w:hint="eastAsia" w:ascii="宋体" w:hAnsi="Times New Roman" w:eastAsia="宋体" w:cs="宋体"/>
          <w:spacing w:val="2"/>
          <w:kern w:val="0"/>
          <w:position w:val="-2"/>
          <w:szCs w:val="21"/>
        </w:rPr>
        <w:t>材</w:t>
      </w:r>
      <w:r>
        <w:rPr>
          <w:rFonts w:hint="eastAsia" w:ascii="宋体" w:hAnsi="Times New Roman" w:eastAsia="宋体" w:cs="宋体"/>
          <w:kern w:val="0"/>
          <w:position w:val="-2"/>
          <w:szCs w:val="21"/>
        </w:rPr>
        <w:t>料</w:t>
      </w:r>
      <w:r>
        <w:rPr>
          <w:rFonts w:hint="eastAsia" w:ascii="宋体" w:hAnsi="Times New Roman" w:eastAsia="宋体" w:cs="宋体"/>
          <w:spacing w:val="2"/>
          <w:kern w:val="0"/>
          <w:position w:val="-2"/>
          <w:szCs w:val="21"/>
        </w:rPr>
        <w:t>不</w:t>
      </w:r>
      <w:r>
        <w:rPr>
          <w:rFonts w:hint="eastAsia" w:ascii="宋体" w:hAnsi="Times New Roman" w:eastAsia="宋体" w:cs="宋体"/>
          <w:kern w:val="0"/>
          <w:position w:val="-2"/>
          <w:szCs w:val="21"/>
        </w:rPr>
        <w:t>全</w:t>
      </w:r>
      <w:r>
        <w:rPr>
          <w:rFonts w:hint="eastAsia" w:ascii="宋体" w:hAnsi="Times New Roman" w:eastAsia="宋体" w:cs="宋体"/>
          <w:spacing w:val="2"/>
          <w:kern w:val="0"/>
          <w:position w:val="-2"/>
          <w:szCs w:val="21"/>
        </w:rPr>
        <w:t>或</w:t>
      </w:r>
      <w:r>
        <w:rPr>
          <w:rFonts w:hint="eastAsia" w:ascii="宋体" w:hAnsi="Times New Roman" w:eastAsia="宋体" w:cs="宋体"/>
          <w:kern w:val="0"/>
          <w:position w:val="-2"/>
          <w:szCs w:val="21"/>
        </w:rPr>
        <w:t>所</w:t>
      </w:r>
      <w:r>
        <w:rPr>
          <w:rFonts w:hint="eastAsia" w:ascii="宋体" w:hAnsi="Times New Roman" w:eastAsia="宋体" w:cs="宋体"/>
          <w:spacing w:val="2"/>
          <w:kern w:val="0"/>
          <w:position w:val="-2"/>
          <w:szCs w:val="21"/>
        </w:rPr>
        <w:t>要</w:t>
      </w:r>
      <w:r>
        <w:rPr>
          <w:rFonts w:hint="eastAsia" w:ascii="宋体" w:hAnsi="Times New Roman" w:eastAsia="宋体" w:cs="宋体"/>
          <w:kern w:val="0"/>
          <w:position w:val="-2"/>
          <w:szCs w:val="21"/>
        </w:rPr>
        <w:t>求</w:t>
      </w:r>
      <w:r>
        <w:rPr>
          <w:rFonts w:hint="eastAsia" w:ascii="宋体" w:hAnsi="Times New Roman" w:eastAsia="宋体" w:cs="宋体"/>
          <w:spacing w:val="2"/>
          <w:kern w:val="0"/>
          <w:position w:val="-2"/>
          <w:szCs w:val="21"/>
        </w:rPr>
        <w:t>的</w:t>
      </w:r>
      <w:r>
        <w:rPr>
          <w:rFonts w:hint="eastAsia" w:ascii="宋体" w:hAnsi="Times New Roman" w:eastAsia="宋体" w:cs="宋体"/>
          <w:kern w:val="0"/>
          <w:position w:val="-2"/>
          <w:szCs w:val="21"/>
        </w:rPr>
        <w:t>信</w:t>
      </w:r>
      <w:r>
        <w:rPr>
          <w:rFonts w:hint="eastAsia" w:ascii="宋体" w:hAnsi="Times New Roman" w:eastAsia="宋体" w:cs="宋体"/>
          <w:spacing w:val="2"/>
          <w:kern w:val="0"/>
          <w:position w:val="-2"/>
          <w:szCs w:val="21"/>
        </w:rPr>
        <w:t>息</w:t>
      </w:r>
      <w:r>
        <w:rPr>
          <w:rFonts w:hint="eastAsia" w:ascii="宋体" w:hAnsi="Times New Roman" w:eastAsia="宋体" w:cs="宋体"/>
          <w:kern w:val="0"/>
          <w:position w:val="-2"/>
          <w:szCs w:val="21"/>
        </w:rPr>
        <w:t>描</w:t>
      </w:r>
      <w:r>
        <w:rPr>
          <w:rFonts w:hint="eastAsia" w:ascii="宋体" w:hAnsi="Times New Roman" w:eastAsia="宋体" w:cs="宋体"/>
          <w:spacing w:val="2"/>
          <w:kern w:val="0"/>
          <w:position w:val="-2"/>
          <w:szCs w:val="21"/>
        </w:rPr>
        <w:t>述</w:t>
      </w:r>
      <w:r>
        <w:rPr>
          <w:rFonts w:hint="eastAsia" w:ascii="宋体" w:hAnsi="Times New Roman" w:eastAsia="宋体" w:cs="宋体"/>
          <w:kern w:val="0"/>
          <w:position w:val="-2"/>
          <w:szCs w:val="21"/>
        </w:rPr>
        <w:t>不</w:t>
      </w:r>
      <w:r>
        <w:rPr>
          <w:rFonts w:hint="eastAsia" w:ascii="宋体" w:hAnsi="Times New Roman" w:eastAsia="宋体" w:cs="宋体"/>
          <w:spacing w:val="2"/>
          <w:kern w:val="0"/>
          <w:position w:val="-2"/>
          <w:szCs w:val="21"/>
        </w:rPr>
        <w:t>清</w:t>
      </w:r>
      <w:r>
        <w:rPr>
          <w:rFonts w:hint="eastAsia" w:ascii="宋体" w:hAnsi="Times New Roman" w:eastAsia="宋体" w:cs="宋体"/>
          <w:kern w:val="0"/>
          <w:position w:val="-2"/>
          <w:szCs w:val="21"/>
        </w:rPr>
        <w:t>晰</w:t>
      </w:r>
      <w:r>
        <w:rPr>
          <w:rFonts w:hint="eastAsia" w:ascii="宋体" w:hAnsi="Times New Roman" w:eastAsia="宋体" w:cs="宋体"/>
          <w:spacing w:val="2"/>
          <w:kern w:val="0"/>
          <w:position w:val="-2"/>
          <w:szCs w:val="21"/>
        </w:rPr>
        <w:t>的</w:t>
      </w:r>
      <w:r>
        <w:rPr>
          <w:rFonts w:hint="eastAsia" w:ascii="宋体" w:hAnsi="Times New Roman" w:eastAsia="宋体" w:cs="宋体"/>
          <w:kern w:val="0"/>
          <w:position w:val="-2"/>
          <w:szCs w:val="21"/>
        </w:rPr>
        <w:t>，</w:t>
      </w:r>
      <w:r>
        <w:rPr>
          <w:rFonts w:hint="eastAsia" w:ascii="宋体" w:hAnsi="Times New Roman" w:eastAsia="宋体" w:cs="宋体"/>
          <w:spacing w:val="2"/>
          <w:kern w:val="0"/>
          <w:position w:val="-2"/>
          <w:szCs w:val="21"/>
        </w:rPr>
        <w:t>该</w:t>
      </w:r>
      <w:r>
        <w:rPr>
          <w:rFonts w:hint="eastAsia" w:ascii="宋体" w:hAnsi="Times New Roman" w:eastAsia="宋体" w:cs="宋体"/>
          <w:kern w:val="0"/>
          <w:position w:val="-2"/>
          <w:szCs w:val="21"/>
        </w:rPr>
        <w:t>业</w:t>
      </w:r>
      <w:r>
        <w:rPr>
          <w:rFonts w:hint="eastAsia" w:ascii="宋体" w:hAnsi="Times New Roman" w:eastAsia="宋体" w:cs="宋体"/>
          <w:spacing w:val="2"/>
          <w:kern w:val="0"/>
          <w:position w:val="-2"/>
          <w:szCs w:val="21"/>
        </w:rPr>
        <w:t>绩</w:t>
      </w:r>
      <w:r>
        <w:rPr>
          <w:rFonts w:hint="eastAsia" w:ascii="宋体" w:hAnsi="Times New Roman" w:eastAsia="宋体" w:cs="宋体"/>
          <w:kern w:val="0"/>
          <w:position w:val="-2"/>
          <w:szCs w:val="21"/>
        </w:rPr>
        <w:t>不</w:t>
      </w:r>
      <w:r>
        <w:rPr>
          <w:rFonts w:hint="eastAsia" w:ascii="宋体" w:hAnsi="Times New Roman" w:eastAsia="宋体" w:cs="宋体"/>
          <w:spacing w:val="2"/>
          <w:kern w:val="0"/>
          <w:position w:val="-2"/>
          <w:szCs w:val="21"/>
        </w:rPr>
        <w:t>予</w:t>
      </w:r>
      <w:r>
        <w:rPr>
          <w:rFonts w:hint="eastAsia" w:ascii="宋体" w:hAnsi="Times New Roman" w:eastAsia="宋体" w:cs="宋体"/>
          <w:kern w:val="0"/>
          <w:position w:val="-2"/>
          <w:szCs w:val="21"/>
        </w:rPr>
        <w:t>认</w:t>
      </w:r>
      <w:r>
        <w:rPr>
          <w:rFonts w:hint="eastAsia" w:ascii="宋体" w:hAnsi="Times New Roman" w:eastAsia="宋体" w:cs="宋体"/>
          <w:spacing w:val="2"/>
          <w:kern w:val="0"/>
          <w:position w:val="-2"/>
          <w:szCs w:val="21"/>
        </w:rPr>
        <w:t>定</w:t>
      </w:r>
      <w:r>
        <w:rPr>
          <w:rFonts w:hint="eastAsia" w:ascii="宋体" w:hAnsi="Times New Roman" w:eastAsia="宋体" w:cs="宋体"/>
          <w:kern w:val="0"/>
          <w:position w:val="-2"/>
          <w:szCs w:val="21"/>
        </w:rPr>
        <w:t>。</w:t>
      </w:r>
    </w:p>
    <w:p>
      <w:pPr>
        <w:autoSpaceDE w:val="0"/>
        <w:autoSpaceDN w:val="0"/>
        <w:adjustRightInd w:val="0"/>
        <w:spacing w:before="26" w:line="272" w:lineRule="exact"/>
        <w:ind w:left="229" w:right="145" w:firstLine="420"/>
        <w:jc w:val="left"/>
        <w:rPr>
          <w:rFonts w:ascii="宋体" w:hAnsi="Times New Roman" w:eastAsia="宋体" w:cs="宋体"/>
          <w:kern w:val="0"/>
          <w:szCs w:val="21"/>
        </w:rPr>
      </w:pPr>
      <w:r>
        <w:rPr>
          <w:rFonts w:ascii="宋体" w:hAnsi="Times New Roman" w:eastAsia="宋体" w:cs="宋体"/>
          <w:spacing w:val="1"/>
          <w:kern w:val="0"/>
          <w:szCs w:val="21"/>
        </w:rPr>
        <w:t>4</w:t>
      </w:r>
      <w:r>
        <w:rPr>
          <w:rFonts w:ascii="宋体" w:hAnsi="Times New Roman" w:eastAsia="宋体" w:cs="宋体"/>
          <w:spacing w:val="-1"/>
          <w:kern w:val="0"/>
          <w:szCs w:val="21"/>
        </w:rPr>
        <w:t>.</w:t>
      </w:r>
      <w:r>
        <w:rPr>
          <w:rFonts w:hint="eastAsia" w:ascii="宋体" w:hAnsi="Times New Roman" w:eastAsia="宋体" w:cs="宋体"/>
          <w:kern w:val="0"/>
          <w:szCs w:val="21"/>
        </w:rPr>
        <w:t>如</w:t>
      </w:r>
      <w:r>
        <w:rPr>
          <w:rFonts w:hint="eastAsia" w:ascii="宋体" w:hAnsi="Times New Roman" w:eastAsia="宋体" w:cs="宋体"/>
          <w:spacing w:val="2"/>
          <w:kern w:val="0"/>
          <w:szCs w:val="21"/>
        </w:rPr>
        <w:t>近</w:t>
      </w:r>
      <w:r>
        <w:rPr>
          <w:rFonts w:hint="eastAsia" w:ascii="宋体" w:hAnsi="Times New Roman" w:eastAsia="宋体" w:cs="宋体"/>
          <w:kern w:val="0"/>
          <w:szCs w:val="21"/>
        </w:rPr>
        <w:t>年</w:t>
      </w:r>
      <w:r>
        <w:rPr>
          <w:rFonts w:hint="eastAsia" w:ascii="宋体" w:hAnsi="Times New Roman" w:eastAsia="宋体" w:cs="宋体"/>
          <w:spacing w:val="2"/>
          <w:kern w:val="0"/>
          <w:szCs w:val="21"/>
        </w:rPr>
        <w:t>来</w:t>
      </w:r>
      <w:r>
        <w:rPr>
          <w:rFonts w:hint="eastAsia" w:ascii="宋体" w:hAnsi="Times New Roman" w:eastAsia="宋体" w:cs="宋体"/>
          <w:spacing w:val="-15"/>
          <w:kern w:val="0"/>
          <w:szCs w:val="21"/>
        </w:rPr>
        <w:t>，</w:t>
      </w:r>
      <w:r>
        <w:rPr>
          <w:rFonts w:hint="eastAsia" w:ascii="宋体" w:hAnsi="Times New Roman" w:eastAsia="宋体" w:cs="宋体"/>
          <w:kern w:val="0"/>
          <w:szCs w:val="21"/>
        </w:rPr>
        <w:t>投</w:t>
      </w:r>
      <w:r>
        <w:rPr>
          <w:rFonts w:hint="eastAsia" w:ascii="宋体" w:hAnsi="Times New Roman" w:eastAsia="宋体" w:cs="宋体"/>
          <w:spacing w:val="2"/>
          <w:kern w:val="0"/>
          <w:szCs w:val="21"/>
        </w:rPr>
        <w:t>标</w:t>
      </w:r>
      <w:r>
        <w:rPr>
          <w:rFonts w:hint="eastAsia" w:ascii="宋体" w:hAnsi="Times New Roman" w:eastAsia="宋体" w:cs="宋体"/>
          <w:kern w:val="0"/>
          <w:szCs w:val="21"/>
        </w:rPr>
        <w:t>人</w:t>
      </w:r>
      <w:r>
        <w:rPr>
          <w:rFonts w:hint="eastAsia" w:ascii="宋体" w:hAnsi="Times New Roman" w:eastAsia="宋体" w:cs="宋体"/>
          <w:spacing w:val="2"/>
          <w:kern w:val="0"/>
          <w:szCs w:val="21"/>
        </w:rPr>
        <w:t>法</w:t>
      </w:r>
      <w:r>
        <w:rPr>
          <w:rFonts w:hint="eastAsia" w:ascii="宋体" w:hAnsi="Times New Roman" w:eastAsia="宋体" w:cs="宋体"/>
          <w:kern w:val="0"/>
          <w:szCs w:val="21"/>
        </w:rPr>
        <w:t>人</w:t>
      </w:r>
      <w:r>
        <w:rPr>
          <w:rFonts w:hint="eastAsia" w:ascii="宋体" w:hAnsi="Times New Roman" w:eastAsia="宋体" w:cs="宋体"/>
          <w:spacing w:val="2"/>
          <w:kern w:val="0"/>
          <w:szCs w:val="21"/>
        </w:rPr>
        <w:t>机</w:t>
      </w:r>
      <w:r>
        <w:rPr>
          <w:rFonts w:hint="eastAsia" w:ascii="宋体" w:hAnsi="Times New Roman" w:eastAsia="宋体" w:cs="宋体"/>
          <w:kern w:val="0"/>
          <w:szCs w:val="21"/>
        </w:rPr>
        <w:t>构</w:t>
      </w:r>
      <w:r>
        <w:rPr>
          <w:rFonts w:hint="eastAsia" w:ascii="宋体" w:hAnsi="Times New Roman" w:eastAsia="宋体" w:cs="宋体"/>
          <w:spacing w:val="2"/>
          <w:kern w:val="0"/>
          <w:szCs w:val="21"/>
        </w:rPr>
        <w:t>发</w:t>
      </w:r>
      <w:r>
        <w:rPr>
          <w:rFonts w:hint="eastAsia" w:ascii="宋体" w:hAnsi="Times New Roman" w:eastAsia="宋体" w:cs="宋体"/>
          <w:kern w:val="0"/>
          <w:szCs w:val="21"/>
        </w:rPr>
        <w:t>生</w:t>
      </w:r>
      <w:r>
        <w:rPr>
          <w:rFonts w:hint="eastAsia" w:ascii="宋体" w:hAnsi="Times New Roman" w:eastAsia="宋体" w:cs="宋体"/>
          <w:spacing w:val="2"/>
          <w:kern w:val="0"/>
          <w:szCs w:val="21"/>
        </w:rPr>
        <w:t>合</w:t>
      </w:r>
      <w:r>
        <w:rPr>
          <w:rFonts w:hint="eastAsia" w:ascii="宋体" w:hAnsi="Times New Roman" w:eastAsia="宋体" w:cs="宋体"/>
          <w:kern w:val="0"/>
          <w:szCs w:val="21"/>
        </w:rPr>
        <w:t>法</w:t>
      </w:r>
      <w:r>
        <w:rPr>
          <w:rFonts w:hint="eastAsia" w:ascii="宋体" w:hAnsi="Times New Roman" w:eastAsia="宋体" w:cs="宋体"/>
          <w:spacing w:val="2"/>
          <w:kern w:val="0"/>
          <w:szCs w:val="21"/>
        </w:rPr>
        <w:t>变</w:t>
      </w:r>
      <w:r>
        <w:rPr>
          <w:rFonts w:hint="eastAsia" w:ascii="宋体" w:hAnsi="Times New Roman" w:eastAsia="宋体" w:cs="宋体"/>
          <w:kern w:val="0"/>
          <w:szCs w:val="21"/>
        </w:rPr>
        <w:t>更</w:t>
      </w:r>
      <w:r>
        <w:rPr>
          <w:rFonts w:hint="eastAsia" w:ascii="宋体" w:hAnsi="Times New Roman" w:eastAsia="宋体" w:cs="宋体"/>
          <w:spacing w:val="2"/>
          <w:kern w:val="0"/>
          <w:szCs w:val="21"/>
        </w:rPr>
        <w:t>或</w:t>
      </w:r>
      <w:r>
        <w:rPr>
          <w:rFonts w:hint="eastAsia" w:ascii="宋体" w:hAnsi="Times New Roman" w:eastAsia="宋体" w:cs="宋体"/>
          <w:kern w:val="0"/>
          <w:szCs w:val="21"/>
        </w:rPr>
        <w:t>重</w:t>
      </w:r>
      <w:r>
        <w:rPr>
          <w:rFonts w:hint="eastAsia" w:ascii="宋体" w:hAnsi="Times New Roman" w:eastAsia="宋体" w:cs="宋体"/>
          <w:spacing w:val="2"/>
          <w:kern w:val="0"/>
          <w:szCs w:val="21"/>
        </w:rPr>
        <w:t>组</w:t>
      </w:r>
      <w:r>
        <w:rPr>
          <w:rFonts w:hint="eastAsia" w:ascii="宋体" w:hAnsi="Times New Roman" w:eastAsia="宋体" w:cs="宋体"/>
          <w:kern w:val="0"/>
          <w:szCs w:val="21"/>
        </w:rPr>
        <w:t>或</w:t>
      </w:r>
      <w:r>
        <w:rPr>
          <w:rFonts w:hint="eastAsia" w:ascii="宋体" w:hAnsi="Times New Roman" w:eastAsia="宋体" w:cs="宋体"/>
          <w:spacing w:val="2"/>
          <w:kern w:val="0"/>
          <w:szCs w:val="21"/>
        </w:rPr>
        <w:t>法</w:t>
      </w:r>
      <w:r>
        <w:rPr>
          <w:rFonts w:hint="eastAsia" w:ascii="宋体" w:hAnsi="Times New Roman" w:eastAsia="宋体" w:cs="宋体"/>
          <w:kern w:val="0"/>
          <w:szCs w:val="21"/>
        </w:rPr>
        <w:t>人</w:t>
      </w:r>
      <w:r>
        <w:rPr>
          <w:rFonts w:hint="eastAsia" w:ascii="宋体" w:hAnsi="Times New Roman" w:eastAsia="宋体" w:cs="宋体"/>
          <w:spacing w:val="2"/>
          <w:kern w:val="0"/>
          <w:szCs w:val="21"/>
        </w:rPr>
        <w:t>名</w:t>
      </w:r>
      <w:r>
        <w:rPr>
          <w:rFonts w:hint="eastAsia" w:ascii="宋体" w:hAnsi="Times New Roman" w:eastAsia="宋体" w:cs="宋体"/>
          <w:kern w:val="0"/>
          <w:szCs w:val="21"/>
        </w:rPr>
        <w:t>称</w:t>
      </w:r>
      <w:r>
        <w:rPr>
          <w:rFonts w:hint="eastAsia" w:ascii="宋体" w:hAnsi="Times New Roman" w:eastAsia="宋体" w:cs="宋体"/>
          <w:spacing w:val="2"/>
          <w:kern w:val="0"/>
          <w:szCs w:val="21"/>
        </w:rPr>
        <w:t>变</w:t>
      </w:r>
      <w:r>
        <w:rPr>
          <w:rFonts w:hint="eastAsia" w:ascii="宋体" w:hAnsi="Times New Roman" w:eastAsia="宋体" w:cs="宋体"/>
          <w:kern w:val="0"/>
          <w:szCs w:val="21"/>
        </w:rPr>
        <w:t>更</w:t>
      </w:r>
      <w:r>
        <w:rPr>
          <w:rFonts w:hint="eastAsia" w:ascii="宋体" w:hAnsi="Times New Roman" w:eastAsia="宋体" w:cs="宋体"/>
          <w:spacing w:val="2"/>
          <w:kern w:val="0"/>
          <w:szCs w:val="21"/>
        </w:rPr>
        <w:t>时</w:t>
      </w:r>
      <w:r>
        <w:rPr>
          <w:rFonts w:hint="eastAsia" w:ascii="宋体" w:hAnsi="Times New Roman" w:eastAsia="宋体" w:cs="宋体"/>
          <w:spacing w:val="-15"/>
          <w:kern w:val="0"/>
          <w:szCs w:val="21"/>
        </w:rPr>
        <w:t>，</w:t>
      </w:r>
      <w:r>
        <w:rPr>
          <w:rFonts w:hint="eastAsia" w:ascii="宋体" w:hAnsi="Times New Roman" w:eastAsia="宋体" w:cs="宋体"/>
          <w:kern w:val="0"/>
          <w:szCs w:val="21"/>
        </w:rPr>
        <w:t>应</w:t>
      </w:r>
      <w:r>
        <w:rPr>
          <w:rFonts w:hint="eastAsia" w:ascii="宋体" w:hAnsi="Times New Roman" w:eastAsia="宋体" w:cs="宋体"/>
          <w:spacing w:val="2"/>
          <w:kern w:val="0"/>
          <w:szCs w:val="21"/>
        </w:rPr>
        <w:t>提</w:t>
      </w:r>
      <w:r>
        <w:rPr>
          <w:rFonts w:hint="eastAsia" w:ascii="宋体" w:hAnsi="Times New Roman" w:eastAsia="宋体" w:cs="宋体"/>
          <w:kern w:val="0"/>
          <w:szCs w:val="21"/>
        </w:rPr>
        <w:t>供</w:t>
      </w:r>
      <w:r>
        <w:rPr>
          <w:rFonts w:hint="eastAsia" w:ascii="宋体" w:hAnsi="Times New Roman" w:eastAsia="宋体" w:cs="宋体"/>
          <w:spacing w:val="2"/>
          <w:kern w:val="0"/>
          <w:szCs w:val="21"/>
        </w:rPr>
        <w:t>相</w:t>
      </w:r>
      <w:r>
        <w:rPr>
          <w:rFonts w:hint="eastAsia" w:ascii="宋体" w:hAnsi="Times New Roman" w:eastAsia="宋体" w:cs="宋体"/>
          <w:kern w:val="0"/>
          <w:szCs w:val="21"/>
        </w:rPr>
        <w:t>关</w:t>
      </w:r>
      <w:r>
        <w:rPr>
          <w:rFonts w:hint="eastAsia" w:ascii="宋体" w:hAnsi="Times New Roman" w:eastAsia="宋体" w:cs="宋体"/>
          <w:spacing w:val="2"/>
          <w:kern w:val="0"/>
          <w:szCs w:val="21"/>
        </w:rPr>
        <w:t>部</w:t>
      </w:r>
      <w:r>
        <w:rPr>
          <w:rFonts w:hint="eastAsia" w:ascii="宋体" w:hAnsi="Times New Roman" w:eastAsia="宋体" w:cs="宋体"/>
          <w:kern w:val="0"/>
          <w:szCs w:val="21"/>
        </w:rPr>
        <w:t>门</w:t>
      </w:r>
      <w:r>
        <w:rPr>
          <w:rFonts w:hint="eastAsia" w:ascii="宋体" w:hAnsi="Times New Roman" w:eastAsia="宋体" w:cs="宋体"/>
          <w:spacing w:val="2"/>
          <w:kern w:val="0"/>
          <w:szCs w:val="21"/>
        </w:rPr>
        <w:t>的</w:t>
      </w:r>
      <w:r>
        <w:rPr>
          <w:rFonts w:hint="eastAsia" w:ascii="宋体" w:hAnsi="Times New Roman" w:eastAsia="宋体" w:cs="宋体"/>
          <w:kern w:val="0"/>
          <w:szCs w:val="21"/>
        </w:rPr>
        <w:t>合</w:t>
      </w:r>
      <w:r>
        <w:rPr>
          <w:rFonts w:ascii="宋体" w:hAnsi="Times New Roman" w:eastAsia="宋体" w:cs="宋体"/>
          <w:kern w:val="0"/>
          <w:szCs w:val="21"/>
        </w:rPr>
        <w:t xml:space="preserve"> </w:t>
      </w:r>
      <w:r>
        <w:rPr>
          <w:rFonts w:hint="eastAsia" w:ascii="宋体" w:hAnsi="Times New Roman" w:eastAsia="宋体" w:cs="宋体"/>
          <w:kern w:val="0"/>
          <w:szCs w:val="21"/>
        </w:rPr>
        <w:t>法</w:t>
      </w:r>
      <w:r>
        <w:rPr>
          <w:rFonts w:hint="eastAsia" w:ascii="宋体" w:hAnsi="Times New Roman" w:eastAsia="宋体" w:cs="宋体"/>
          <w:spacing w:val="2"/>
          <w:kern w:val="0"/>
          <w:szCs w:val="21"/>
        </w:rPr>
        <w:t>批</w:t>
      </w:r>
      <w:r>
        <w:rPr>
          <w:rFonts w:hint="eastAsia" w:ascii="宋体" w:hAnsi="Times New Roman" w:eastAsia="宋体" w:cs="宋体"/>
          <w:kern w:val="0"/>
          <w:szCs w:val="21"/>
        </w:rPr>
        <w:t>件</w:t>
      </w:r>
      <w:r>
        <w:rPr>
          <w:rFonts w:hint="eastAsia" w:ascii="宋体" w:hAnsi="Times New Roman" w:eastAsia="宋体" w:cs="宋体"/>
          <w:spacing w:val="2"/>
          <w:kern w:val="0"/>
          <w:szCs w:val="21"/>
        </w:rPr>
        <w:t>或</w:t>
      </w:r>
      <w:r>
        <w:rPr>
          <w:rFonts w:hint="eastAsia" w:ascii="宋体" w:hAnsi="Times New Roman" w:eastAsia="宋体" w:cs="宋体"/>
          <w:kern w:val="0"/>
          <w:szCs w:val="21"/>
        </w:rPr>
        <w:t>其</w:t>
      </w:r>
      <w:r>
        <w:rPr>
          <w:rFonts w:hint="eastAsia" w:ascii="宋体" w:hAnsi="Times New Roman" w:eastAsia="宋体" w:cs="宋体"/>
          <w:spacing w:val="2"/>
          <w:kern w:val="0"/>
          <w:szCs w:val="21"/>
        </w:rPr>
        <w:t>他</w:t>
      </w:r>
      <w:r>
        <w:rPr>
          <w:rFonts w:hint="eastAsia" w:ascii="宋体" w:hAnsi="Times New Roman" w:eastAsia="宋体" w:cs="宋体"/>
          <w:kern w:val="0"/>
          <w:szCs w:val="21"/>
        </w:rPr>
        <w:t>相</w:t>
      </w:r>
      <w:r>
        <w:rPr>
          <w:rFonts w:hint="eastAsia" w:ascii="宋体" w:hAnsi="Times New Roman" w:eastAsia="宋体" w:cs="宋体"/>
          <w:spacing w:val="2"/>
          <w:kern w:val="0"/>
          <w:szCs w:val="21"/>
        </w:rPr>
        <w:t>关</w:t>
      </w:r>
      <w:r>
        <w:rPr>
          <w:rFonts w:hint="eastAsia" w:ascii="宋体" w:hAnsi="Times New Roman" w:eastAsia="宋体" w:cs="宋体"/>
          <w:kern w:val="0"/>
          <w:szCs w:val="21"/>
        </w:rPr>
        <w:t>证</w:t>
      </w:r>
      <w:r>
        <w:rPr>
          <w:rFonts w:hint="eastAsia" w:ascii="宋体" w:hAnsi="Times New Roman" w:eastAsia="宋体" w:cs="宋体"/>
          <w:spacing w:val="2"/>
          <w:kern w:val="0"/>
          <w:szCs w:val="21"/>
        </w:rPr>
        <w:t>明</w:t>
      </w:r>
      <w:r>
        <w:rPr>
          <w:rFonts w:hint="eastAsia" w:ascii="宋体" w:hAnsi="Times New Roman" w:eastAsia="宋体" w:cs="宋体"/>
          <w:kern w:val="0"/>
          <w:szCs w:val="21"/>
        </w:rPr>
        <w:t>材</w:t>
      </w:r>
      <w:r>
        <w:rPr>
          <w:rFonts w:hint="eastAsia" w:ascii="宋体" w:hAnsi="Times New Roman" w:eastAsia="宋体" w:cs="宋体"/>
          <w:spacing w:val="2"/>
          <w:kern w:val="0"/>
          <w:szCs w:val="21"/>
        </w:rPr>
        <w:t>料</w:t>
      </w:r>
      <w:r>
        <w:rPr>
          <w:rFonts w:hint="eastAsia" w:ascii="宋体" w:hAnsi="Times New Roman" w:eastAsia="宋体" w:cs="宋体"/>
          <w:kern w:val="0"/>
          <w:szCs w:val="21"/>
        </w:rPr>
        <w:t>来</w:t>
      </w:r>
      <w:r>
        <w:rPr>
          <w:rFonts w:hint="eastAsia" w:ascii="宋体" w:hAnsi="Times New Roman" w:eastAsia="宋体" w:cs="宋体"/>
          <w:spacing w:val="2"/>
          <w:kern w:val="0"/>
          <w:szCs w:val="21"/>
        </w:rPr>
        <w:t>证</w:t>
      </w:r>
      <w:r>
        <w:rPr>
          <w:rFonts w:hint="eastAsia" w:ascii="宋体" w:hAnsi="Times New Roman" w:eastAsia="宋体" w:cs="宋体"/>
          <w:kern w:val="0"/>
          <w:szCs w:val="21"/>
        </w:rPr>
        <w:t>明</w:t>
      </w:r>
      <w:r>
        <w:rPr>
          <w:rFonts w:hint="eastAsia" w:ascii="宋体" w:hAnsi="Times New Roman" w:eastAsia="宋体" w:cs="宋体"/>
          <w:spacing w:val="2"/>
          <w:kern w:val="0"/>
          <w:szCs w:val="21"/>
        </w:rPr>
        <w:t>其</w:t>
      </w:r>
      <w:r>
        <w:rPr>
          <w:rFonts w:hint="eastAsia" w:ascii="宋体" w:hAnsi="Times New Roman" w:eastAsia="宋体" w:cs="宋体"/>
          <w:kern w:val="0"/>
          <w:szCs w:val="21"/>
        </w:rPr>
        <w:t>所</w:t>
      </w:r>
      <w:r>
        <w:rPr>
          <w:rFonts w:hint="eastAsia" w:ascii="宋体" w:hAnsi="Times New Roman" w:eastAsia="宋体" w:cs="宋体"/>
          <w:spacing w:val="2"/>
          <w:kern w:val="0"/>
          <w:szCs w:val="21"/>
        </w:rPr>
        <w:t>附</w:t>
      </w:r>
      <w:r>
        <w:rPr>
          <w:rFonts w:hint="eastAsia" w:ascii="宋体" w:hAnsi="Times New Roman" w:eastAsia="宋体" w:cs="宋体"/>
          <w:kern w:val="0"/>
          <w:szCs w:val="21"/>
        </w:rPr>
        <w:t>业</w:t>
      </w:r>
      <w:r>
        <w:rPr>
          <w:rFonts w:hint="eastAsia" w:ascii="宋体" w:hAnsi="Times New Roman" w:eastAsia="宋体" w:cs="宋体"/>
          <w:spacing w:val="2"/>
          <w:kern w:val="0"/>
          <w:szCs w:val="21"/>
        </w:rPr>
        <w:t>绩</w:t>
      </w:r>
      <w:r>
        <w:rPr>
          <w:rFonts w:hint="eastAsia" w:ascii="宋体" w:hAnsi="Times New Roman" w:eastAsia="宋体" w:cs="宋体"/>
          <w:kern w:val="0"/>
          <w:szCs w:val="21"/>
        </w:rPr>
        <w:t>的</w:t>
      </w:r>
      <w:r>
        <w:rPr>
          <w:rFonts w:hint="eastAsia" w:ascii="宋体" w:hAnsi="Times New Roman" w:eastAsia="宋体" w:cs="宋体"/>
          <w:spacing w:val="2"/>
          <w:kern w:val="0"/>
          <w:szCs w:val="21"/>
        </w:rPr>
        <w:t>继</w:t>
      </w:r>
      <w:r>
        <w:rPr>
          <w:rFonts w:hint="eastAsia" w:ascii="宋体" w:hAnsi="Times New Roman" w:eastAsia="宋体" w:cs="宋体"/>
          <w:kern w:val="0"/>
          <w:szCs w:val="21"/>
        </w:rPr>
        <w:t>承</w:t>
      </w:r>
      <w:r>
        <w:rPr>
          <w:rFonts w:hint="eastAsia" w:ascii="宋体" w:hAnsi="Times New Roman" w:eastAsia="宋体" w:cs="宋体"/>
          <w:spacing w:val="2"/>
          <w:kern w:val="0"/>
          <w:szCs w:val="21"/>
        </w:rPr>
        <w:t>性</w:t>
      </w:r>
      <w:r>
        <w:rPr>
          <w:rFonts w:hint="eastAsia" w:ascii="宋体" w:hAnsi="Times New Roman" w:eastAsia="宋体" w:cs="宋体"/>
          <w:kern w:val="0"/>
          <w:szCs w:val="21"/>
        </w:rPr>
        <w:t>。</w:t>
      </w:r>
    </w:p>
    <w:p>
      <w:pPr>
        <w:autoSpaceDE w:val="0"/>
        <w:autoSpaceDN w:val="0"/>
        <w:adjustRightInd w:val="0"/>
        <w:spacing w:line="249" w:lineRule="exact"/>
        <w:ind w:left="649" w:right="-20"/>
        <w:jc w:val="left"/>
        <w:rPr>
          <w:rFonts w:ascii="宋体" w:hAnsi="Times New Roman" w:eastAsia="宋体" w:cs="宋体"/>
          <w:kern w:val="0"/>
          <w:szCs w:val="21"/>
        </w:rPr>
      </w:pPr>
      <w:r>
        <w:rPr>
          <w:rFonts w:ascii="宋体" w:hAnsi="Times New Roman" w:eastAsia="宋体" w:cs="宋体"/>
          <w:spacing w:val="1"/>
          <w:w w:val="99"/>
          <w:kern w:val="0"/>
          <w:position w:val="-2"/>
          <w:szCs w:val="21"/>
        </w:rPr>
        <w:t>5</w:t>
      </w:r>
      <w:r>
        <w:rPr>
          <w:rFonts w:ascii="宋体" w:hAnsi="Times New Roman" w:eastAsia="宋体" w:cs="宋体"/>
          <w:spacing w:val="-1"/>
          <w:w w:val="99"/>
          <w:kern w:val="0"/>
          <w:position w:val="-2"/>
          <w:szCs w:val="21"/>
        </w:rPr>
        <w:t>.</w:t>
      </w:r>
      <w:r>
        <w:rPr>
          <w:rFonts w:hint="eastAsia" w:ascii="宋体" w:hAnsi="Times New Roman" w:eastAsia="宋体" w:cs="宋体"/>
          <w:kern w:val="0"/>
          <w:szCs w:val="21"/>
        </w:rPr>
        <w:t>本表内容电子文档（</w:t>
      </w:r>
      <w:r>
        <w:rPr>
          <w:rFonts w:ascii="宋体" w:hAnsi="Times New Roman" w:eastAsia="宋体" w:cs="宋体"/>
          <w:kern w:val="0"/>
          <w:szCs w:val="21"/>
        </w:rPr>
        <w:t xml:space="preserve">U </w:t>
      </w:r>
      <w:r>
        <w:rPr>
          <w:rFonts w:hint="eastAsia" w:ascii="宋体" w:hAnsi="Times New Roman" w:eastAsia="宋体" w:cs="宋体"/>
          <w:kern w:val="0"/>
          <w:szCs w:val="21"/>
        </w:rPr>
        <w:t>盘）</w:t>
      </w:r>
      <w:r>
        <w:rPr>
          <w:rFonts w:hint="eastAsia" w:ascii="宋体" w:hAnsi="Times New Roman" w:eastAsia="宋体" w:cs="宋体"/>
          <w:kern w:val="0"/>
          <w:position w:val="-2"/>
          <w:szCs w:val="21"/>
        </w:rPr>
        <w:t>（</w:t>
      </w:r>
      <w:r>
        <w:rPr>
          <w:rFonts w:hint="eastAsia" w:ascii="宋体" w:hAnsi="Times New Roman" w:eastAsia="宋体" w:cs="宋体"/>
          <w:spacing w:val="2"/>
          <w:kern w:val="0"/>
          <w:position w:val="-2"/>
          <w:szCs w:val="21"/>
        </w:rPr>
        <w:t>不</w:t>
      </w:r>
      <w:r>
        <w:rPr>
          <w:rFonts w:hint="eastAsia" w:ascii="宋体" w:hAnsi="Times New Roman" w:eastAsia="宋体" w:cs="宋体"/>
          <w:kern w:val="0"/>
          <w:position w:val="-2"/>
          <w:szCs w:val="21"/>
        </w:rPr>
        <w:t>含</w:t>
      </w:r>
      <w:r>
        <w:rPr>
          <w:rFonts w:hint="eastAsia" w:ascii="宋体" w:hAnsi="Times New Roman" w:eastAsia="宋体" w:cs="宋体"/>
          <w:spacing w:val="2"/>
          <w:kern w:val="0"/>
          <w:position w:val="-2"/>
          <w:szCs w:val="21"/>
        </w:rPr>
        <w:t>相</w:t>
      </w:r>
      <w:r>
        <w:rPr>
          <w:rFonts w:hint="eastAsia" w:ascii="宋体" w:hAnsi="Times New Roman" w:eastAsia="宋体" w:cs="宋体"/>
          <w:kern w:val="0"/>
          <w:position w:val="-2"/>
          <w:szCs w:val="21"/>
        </w:rPr>
        <w:t>关</w:t>
      </w:r>
      <w:r>
        <w:rPr>
          <w:rFonts w:hint="eastAsia" w:ascii="宋体" w:hAnsi="Times New Roman" w:eastAsia="宋体" w:cs="宋体"/>
          <w:spacing w:val="2"/>
          <w:kern w:val="0"/>
          <w:position w:val="-2"/>
          <w:szCs w:val="21"/>
        </w:rPr>
        <w:t>证</w:t>
      </w:r>
      <w:r>
        <w:rPr>
          <w:rFonts w:hint="eastAsia" w:ascii="宋体" w:hAnsi="Times New Roman" w:eastAsia="宋体" w:cs="宋体"/>
          <w:kern w:val="0"/>
          <w:position w:val="-2"/>
          <w:szCs w:val="21"/>
        </w:rPr>
        <w:t>明</w:t>
      </w:r>
      <w:r>
        <w:rPr>
          <w:rFonts w:hint="eastAsia" w:ascii="宋体" w:hAnsi="Times New Roman" w:eastAsia="宋体" w:cs="宋体"/>
          <w:spacing w:val="2"/>
          <w:kern w:val="0"/>
          <w:position w:val="-2"/>
          <w:szCs w:val="21"/>
        </w:rPr>
        <w:t>材</w:t>
      </w:r>
      <w:r>
        <w:rPr>
          <w:rFonts w:hint="eastAsia" w:ascii="宋体" w:hAnsi="Times New Roman" w:eastAsia="宋体" w:cs="宋体"/>
          <w:kern w:val="0"/>
          <w:position w:val="-2"/>
          <w:szCs w:val="21"/>
        </w:rPr>
        <w:t>料</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作</w:t>
      </w:r>
      <w:r>
        <w:rPr>
          <w:rFonts w:hint="eastAsia" w:ascii="宋体" w:hAnsi="Times New Roman" w:eastAsia="宋体" w:cs="宋体"/>
          <w:spacing w:val="2"/>
          <w:kern w:val="0"/>
          <w:position w:val="-2"/>
          <w:szCs w:val="21"/>
        </w:rPr>
        <w:t>为</w:t>
      </w:r>
      <w:r>
        <w:rPr>
          <w:rFonts w:hint="eastAsia" w:ascii="宋体" w:hAnsi="Times New Roman" w:eastAsia="宋体" w:cs="宋体"/>
          <w:kern w:val="0"/>
          <w:position w:val="-2"/>
          <w:szCs w:val="21"/>
        </w:rPr>
        <w:t>公</w:t>
      </w:r>
      <w:r>
        <w:rPr>
          <w:rFonts w:hint="eastAsia" w:ascii="宋体" w:hAnsi="Times New Roman" w:eastAsia="宋体" w:cs="宋体"/>
          <w:spacing w:val="2"/>
          <w:kern w:val="0"/>
          <w:position w:val="-2"/>
          <w:szCs w:val="21"/>
        </w:rPr>
        <w:t>示</w:t>
      </w:r>
      <w:r>
        <w:rPr>
          <w:rFonts w:hint="eastAsia" w:ascii="宋体" w:hAnsi="Times New Roman" w:eastAsia="宋体" w:cs="宋体"/>
          <w:kern w:val="0"/>
          <w:position w:val="-2"/>
          <w:szCs w:val="21"/>
        </w:rPr>
        <w:t>资</w:t>
      </w:r>
      <w:r>
        <w:rPr>
          <w:rFonts w:hint="eastAsia" w:ascii="宋体" w:hAnsi="Times New Roman" w:eastAsia="宋体" w:cs="宋体"/>
          <w:spacing w:val="2"/>
          <w:kern w:val="0"/>
          <w:position w:val="-2"/>
          <w:szCs w:val="21"/>
        </w:rPr>
        <w:t>料</w:t>
      </w:r>
      <w:r>
        <w:rPr>
          <w:rFonts w:hint="eastAsia" w:ascii="宋体" w:hAnsi="Times New Roman" w:eastAsia="宋体" w:cs="宋体"/>
          <w:kern w:val="0"/>
          <w:position w:val="-2"/>
          <w:szCs w:val="21"/>
        </w:rPr>
        <w:t>。</w:t>
      </w:r>
    </w:p>
    <w:sectPr>
      <w:pgSz w:w="11920" w:h="16840"/>
      <w:pgMar w:top="1580" w:right="1320" w:bottom="1020" w:left="1360" w:header="0" w:footer="833" w:gutter="0"/>
      <w:cols w:equalWidth="0" w:num="1">
        <w:col w:w="92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F49"/>
    <w:rsid w:val="00081E20"/>
    <w:rsid w:val="001F73B7"/>
    <w:rsid w:val="002E7AF8"/>
    <w:rsid w:val="00670F49"/>
    <w:rsid w:val="008704BD"/>
    <w:rsid w:val="00A57C06"/>
    <w:rsid w:val="00AB36D8"/>
    <w:rsid w:val="00B3537E"/>
    <w:rsid w:val="3BAA5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3</Pages>
  <Words>534</Words>
  <Characters>3045</Characters>
  <Lines>25</Lines>
  <Paragraphs>7</Paragraphs>
  <TotalTime>0</TotalTime>
  <ScaleCrop>false</ScaleCrop>
  <LinksUpToDate>false</LinksUpToDate>
  <CharactersWithSpaces>3572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2021-06-23T08:09:00Z</dcterms:created>
  <dc:creator>Micorosoft</dc:creator>
  <cp:lastModifiedBy>Administrator</cp:lastModifiedBy>
  <dcterms:modified xsi:type="dcterms:W3CDTF">2021-06-23T13:02:55Z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