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6" w:line="244" w:lineRule="auto"/>
        <w:ind w:left="5780" w:leftChars="922" w:right="1730" w:hanging="3752" w:hangingChars="1168"/>
        <w:jc w:val="left"/>
      </w:pPr>
      <w:r>
        <w:t>四川</w:t>
      </w:r>
      <w:r>
        <w:rPr>
          <w:rFonts w:hint="eastAsia"/>
          <w:lang w:val="en-US"/>
        </w:rPr>
        <w:t>攀西高速</w:t>
      </w:r>
      <w:r>
        <w:t>公路</w:t>
      </w:r>
      <w:r>
        <w:rPr>
          <w:rFonts w:hint="eastAsia"/>
          <w:lang w:val="en-US"/>
        </w:rPr>
        <w:t>开发股份</w:t>
      </w:r>
      <w:r>
        <w:t>有限公司</w:t>
      </w:r>
    </w:p>
    <w:p>
      <w:pPr>
        <w:pStyle w:val="5"/>
        <w:spacing w:before="66" w:line="244" w:lineRule="auto"/>
        <w:ind w:left="5773" w:leftChars="1357" w:right="1730" w:hanging="2788" w:hangingChars="868"/>
        <w:jc w:val="left"/>
      </w:pPr>
      <w:r>
        <w:t>清障车辆采购招标公告</w:t>
      </w:r>
    </w:p>
    <w:p>
      <w:pPr>
        <w:pStyle w:val="12"/>
        <w:spacing w:before="12"/>
        <w:rPr>
          <w:b/>
          <w:sz w:val="19"/>
        </w:rPr>
      </w:pPr>
    </w:p>
    <w:p>
      <w:pPr>
        <w:pStyle w:val="10"/>
        <w:numPr>
          <w:ilvl w:val="0"/>
          <w:numId w:val="1"/>
        </w:numPr>
        <w:tabs>
          <w:tab w:val="left" w:pos="637"/>
        </w:tabs>
        <w:spacing w:before="66"/>
      </w:pPr>
      <w:r>
        <w:t>招标条件</w:t>
      </w:r>
    </w:p>
    <w:p>
      <w:pPr>
        <w:pStyle w:val="12"/>
        <w:rPr>
          <w:rFonts w:ascii="黑体"/>
          <w:b/>
          <w:sz w:val="22"/>
        </w:rPr>
      </w:pPr>
    </w:p>
    <w:p>
      <w:pPr>
        <w:pStyle w:val="12"/>
        <w:spacing w:line="364" w:lineRule="auto"/>
        <w:ind w:left="274" w:right="284" w:firstLine="420"/>
        <w:jc w:val="both"/>
      </w:pPr>
      <w:r>
        <w:rPr>
          <w:u w:val="single"/>
        </w:rPr>
        <w:t>四川</w:t>
      </w:r>
      <w:r>
        <w:rPr>
          <w:rFonts w:hint="eastAsia"/>
          <w:u w:val="single"/>
          <w:lang w:val="en-US"/>
        </w:rPr>
        <w:t>攀西</w:t>
      </w:r>
      <w:r>
        <w:rPr>
          <w:u w:val="single"/>
        </w:rPr>
        <w:t>高速公路</w:t>
      </w:r>
      <w:r>
        <w:rPr>
          <w:rFonts w:hint="eastAsia"/>
          <w:u w:val="single"/>
          <w:lang w:val="en-US"/>
        </w:rPr>
        <w:t>开发股份</w:t>
      </w:r>
      <w:r>
        <w:rPr>
          <w:u w:val="single"/>
        </w:rPr>
        <w:t>有限公司清障车辆采购项目</w:t>
      </w:r>
      <w:r>
        <w:t>（以下简称“本项目”），已由</w:t>
      </w:r>
      <w:r>
        <w:rPr>
          <w:spacing w:val="-2"/>
          <w:u w:val="single"/>
        </w:rPr>
        <w:t>四川高速公路</w:t>
      </w:r>
      <w:r>
        <w:rPr>
          <w:rFonts w:hint="eastAsia"/>
          <w:spacing w:val="-2"/>
          <w:u w:val="single"/>
          <w:lang w:val="en-US"/>
        </w:rPr>
        <w:t>建设开发</w:t>
      </w:r>
      <w:r>
        <w:rPr>
          <w:spacing w:val="-3"/>
          <w:u w:val="single"/>
        </w:rPr>
        <w:t>集团有限公司</w:t>
      </w:r>
      <w:r>
        <w:rPr>
          <w:spacing w:val="-3"/>
        </w:rPr>
        <w:t>以</w:t>
      </w:r>
      <w:r>
        <w:rPr>
          <w:spacing w:val="-12"/>
          <w:u w:val="single"/>
        </w:rPr>
        <w:t>川高路函</w:t>
      </w:r>
      <w:r>
        <w:rPr>
          <w:rFonts w:hint="eastAsia"/>
          <w:spacing w:val="-12"/>
          <w:u w:val="single"/>
        </w:rPr>
        <w:t>〔</w:t>
      </w:r>
      <w:r>
        <w:rPr>
          <w:rFonts w:hint="eastAsia"/>
          <w:spacing w:val="-12"/>
          <w:u w:val="single"/>
          <w:lang w:val="en-US"/>
        </w:rPr>
        <w:t>2021</w:t>
      </w:r>
      <w:r>
        <w:rPr>
          <w:rFonts w:hint="eastAsia"/>
          <w:spacing w:val="-12"/>
          <w:u w:val="single"/>
        </w:rPr>
        <w:t>〕</w:t>
      </w:r>
      <w:r>
        <w:rPr>
          <w:rFonts w:hint="eastAsia"/>
          <w:spacing w:val="-12"/>
          <w:u w:val="single"/>
          <w:lang w:val="en-US"/>
        </w:rPr>
        <w:t>329</w:t>
      </w:r>
      <w:r>
        <w:rPr>
          <w:spacing w:val="-13"/>
          <w:u w:val="single"/>
        </w:rPr>
        <w:t>号</w:t>
      </w:r>
      <w:r>
        <w:rPr>
          <w:spacing w:val="-3"/>
        </w:rPr>
        <w:t>文批准实施，资金来源为</w:t>
      </w:r>
      <w:r>
        <w:rPr>
          <w:spacing w:val="-3"/>
          <w:u w:val="single"/>
        </w:rPr>
        <w:t>通行费收入</w:t>
      </w:r>
      <w:r>
        <w:rPr>
          <w:spacing w:val="-3"/>
        </w:rPr>
        <w:t>。项目已具备招标条件，由</w:t>
      </w:r>
      <w:r>
        <w:rPr>
          <w:rFonts w:hint="eastAsia"/>
          <w:spacing w:val="-3"/>
          <w:u w:val="single"/>
          <w:lang w:val="en-US"/>
        </w:rPr>
        <w:t>攀西</w:t>
      </w:r>
      <w:r>
        <w:rPr>
          <w:spacing w:val="-3"/>
          <w:u w:val="single"/>
        </w:rPr>
        <w:t>公司</w:t>
      </w:r>
      <w:r>
        <w:rPr>
          <w:spacing w:val="-3"/>
        </w:rPr>
        <w:t>作为本项目招标人（以下简称“招标人”</w:t>
      </w:r>
      <w:r>
        <w:t>）</w:t>
      </w:r>
      <w:r>
        <w:rPr>
          <w:spacing w:val="-3"/>
        </w:rPr>
        <w:t>，对本项目进行公开招标。</w:t>
      </w:r>
    </w:p>
    <w:p>
      <w:pPr>
        <w:pStyle w:val="10"/>
        <w:numPr>
          <w:ilvl w:val="0"/>
          <w:numId w:val="1"/>
        </w:numPr>
        <w:tabs>
          <w:tab w:val="left" w:pos="637"/>
        </w:tabs>
        <w:spacing w:before="116"/>
      </w:pPr>
      <w:r>
        <w:t>项目概况与招标范围</w:t>
      </w:r>
    </w:p>
    <w:p>
      <w:pPr>
        <w:pStyle w:val="12"/>
        <w:spacing w:before="10"/>
        <w:rPr>
          <w:rFonts w:ascii="黑体"/>
          <w:b/>
        </w:rPr>
      </w:pPr>
    </w:p>
    <w:p>
      <w:pPr>
        <w:pStyle w:val="21"/>
        <w:numPr>
          <w:ilvl w:val="1"/>
          <w:numId w:val="1"/>
        </w:numPr>
        <w:tabs>
          <w:tab w:val="left" w:pos="678"/>
        </w:tabs>
        <w:ind w:left="677" w:hanging="404"/>
        <w:jc w:val="both"/>
        <w:rPr>
          <w:b/>
          <w:sz w:val="20"/>
        </w:rPr>
      </w:pPr>
      <w:r>
        <w:rPr>
          <w:b/>
          <w:sz w:val="20"/>
        </w:rPr>
        <w:t>项目概况</w:t>
      </w:r>
    </w:p>
    <w:p>
      <w:pPr>
        <w:spacing w:line="440" w:lineRule="exact"/>
        <w:ind w:firstLine="408" w:firstLineChars="200"/>
        <w:rPr>
          <w:b/>
          <w:sz w:val="20"/>
        </w:rPr>
      </w:pPr>
      <w:r>
        <w:rPr>
          <w:spacing w:val="-3"/>
          <w:sz w:val="21"/>
          <w:szCs w:val="21"/>
        </w:rPr>
        <w:t>四川攀西高速公路开发股份有限公司前身为原108国道指挥部，于1998年成立，注册资本2.5 亿元人民币</w:t>
      </w:r>
      <w:r>
        <w:rPr>
          <w:rFonts w:hint="eastAsia"/>
          <w:spacing w:val="-3"/>
          <w:sz w:val="21"/>
          <w:szCs w:val="21"/>
        </w:rPr>
        <w:t>。</w:t>
      </w:r>
      <w:r>
        <w:rPr>
          <w:spacing w:val="-3"/>
          <w:sz w:val="21"/>
          <w:szCs w:val="21"/>
        </w:rPr>
        <w:t xml:space="preserve">公司负责西攀、攀田、泸黄三条高速公路，共计291.915公里的高速公路营运管理工作。公司所辖三条高速公路贯穿攀西地区南北，是国家高速路网中7条首都放射线之一G5京昆高速的重要组成部分。公司全线桥梁735座、隧道25座，有4对服务区（西昌、德昌、米易、攀枝花）、1对停车区（大田）、设置沿线收费站 </w:t>
      </w:r>
      <w:r>
        <w:rPr>
          <w:rFonts w:hint="eastAsia"/>
          <w:spacing w:val="-3"/>
          <w:sz w:val="21"/>
          <w:szCs w:val="21"/>
        </w:rPr>
        <w:t>19</w:t>
      </w:r>
      <w:r>
        <w:rPr>
          <w:spacing w:val="-3"/>
          <w:sz w:val="21"/>
          <w:szCs w:val="21"/>
        </w:rPr>
        <w:t>个匝道收费站;</w:t>
      </w:r>
      <w:r>
        <w:rPr>
          <w:rFonts w:hint="eastAsia"/>
          <w:spacing w:val="-3"/>
          <w:sz w:val="21"/>
          <w:szCs w:val="21"/>
        </w:rPr>
        <w:t>为保障攀西高速公路运营期间安全畅通,为通行车辆提供快速、高效的清排障及救援服务,招标人拟采购清障车二辆。</w:t>
      </w:r>
    </w:p>
    <w:p>
      <w:pPr>
        <w:pStyle w:val="12"/>
        <w:spacing w:before="6"/>
        <w:rPr>
          <w:b/>
          <w:sz w:val="14"/>
        </w:rPr>
      </w:pPr>
    </w:p>
    <w:p>
      <w:pPr>
        <w:numPr>
          <w:ilvl w:val="1"/>
          <w:numId w:val="1"/>
        </w:numPr>
        <w:tabs>
          <w:tab w:val="left" w:pos="697"/>
        </w:tabs>
        <w:spacing w:before="46"/>
        <w:ind w:left="696" w:hanging="423"/>
        <w:jc w:val="both"/>
        <w:rPr>
          <w:b/>
          <w:sz w:val="21"/>
        </w:rPr>
      </w:pPr>
      <w:r>
        <w:rPr>
          <w:b/>
          <w:sz w:val="21"/>
        </w:rPr>
        <w:t>招标范围及标段划分</w:t>
      </w:r>
    </w:p>
    <w:p>
      <w:pPr>
        <w:pStyle w:val="12"/>
        <w:spacing w:before="12"/>
        <w:rPr>
          <w:b/>
          <w:sz w:val="14"/>
        </w:rPr>
      </w:pPr>
    </w:p>
    <w:p>
      <w:pPr>
        <w:pStyle w:val="12"/>
        <w:spacing w:line="408" w:lineRule="auto"/>
        <w:ind w:left="274" w:right="389" w:firstLine="420"/>
        <w:jc w:val="both"/>
      </w:pPr>
      <w:r>
        <w:t>本次招标范围为四川</w:t>
      </w:r>
      <w:r>
        <w:rPr>
          <w:rFonts w:hint="eastAsia"/>
          <w:lang w:val="en-US"/>
        </w:rPr>
        <w:t>攀西</w:t>
      </w:r>
      <w:r>
        <w:t>高速公路</w:t>
      </w:r>
      <w:r>
        <w:rPr>
          <w:rFonts w:hint="eastAsia"/>
          <w:lang w:val="en-US"/>
        </w:rPr>
        <w:t>开发股份</w:t>
      </w:r>
      <w:r>
        <w:t>有限公司清障车辆采购，本项目划分为</w:t>
      </w:r>
      <w:r>
        <w:rPr>
          <w:rFonts w:hint="eastAsia" w:ascii="Times New Roman"/>
          <w:lang w:val="en-US"/>
        </w:rPr>
        <w:t>QZ</w:t>
      </w:r>
      <w:r>
        <w:rPr>
          <w:rFonts w:ascii="Times New Roman" w:eastAsia="Times New Roman"/>
        </w:rPr>
        <w:t>0</w:t>
      </w:r>
      <w:r>
        <w:rPr>
          <w:rFonts w:hint="eastAsia" w:ascii="Times New Roman"/>
          <w:lang w:val="en-US"/>
        </w:rPr>
        <w:t>1</w:t>
      </w:r>
      <w:r>
        <w:t>一个标段， 具体采购清单及标段划分见下表：</w:t>
      </w:r>
    </w:p>
    <w:tbl>
      <w:tblPr>
        <w:tblStyle w:val="18"/>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93"/>
        <w:gridCol w:w="991"/>
        <w:gridCol w:w="994"/>
        <w:gridCol w:w="99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52" w:type="dxa"/>
          </w:tcPr>
          <w:p>
            <w:pPr>
              <w:pStyle w:val="22"/>
              <w:spacing w:before="9"/>
              <w:rPr>
                <w:sz w:val="19"/>
              </w:rPr>
            </w:pPr>
          </w:p>
          <w:p>
            <w:pPr>
              <w:pStyle w:val="22"/>
              <w:spacing w:before="1"/>
              <w:ind w:left="166" w:right="154"/>
              <w:jc w:val="center"/>
              <w:rPr>
                <w:sz w:val="21"/>
              </w:rPr>
            </w:pPr>
            <w:r>
              <w:rPr>
                <w:sz w:val="21"/>
              </w:rPr>
              <w:t>标段</w:t>
            </w:r>
          </w:p>
        </w:tc>
        <w:tc>
          <w:tcPr>
            <w:tcW w:w="2693" w:type="dxa"/>
          </w:tcPr>
          <w:p>
            <w:pPr>
              <w:pStyle w:val="22"/>
              <w:spacing w:before="9"/>
              <w:rPr>
                <w:sz w:val="19"/>
              </w:rPr>
            </w:pPr>
          </w:p>
          <w:p>
            <w:pPr>
              <w:pStyle w:val="22"/>
              <w:spacing w:before="1"/>
              <w:ind w:left="501" w:right="490"/>
              <w:jc w:val="center"/>
              <w:rPr>
                <w:sz w:val="21"/>
              </w:rPr>
            </w:pPr>
            <w:r>
              <w:rPr>
                <w:sz w:val="21"/>
              </w:rPr>
              <w:t>设备名称</w:t>
            </w:r>
          </w:p>
        </w:tc>
        <w:tc>
          <w:tcPr>
            <w:tcW w:w="991" w:type="dxa"/>
          </w:tcPr>
          <w:p>
            <w:pPr>
              <w:pStyle w:val="22"/>
              <w:spacing w:before="9"/>
              <w:rPr>
                <w:sz w:val="19"/>
              </w:rPr>
            </w:pPr>
          </w:p>
          <w:p>
            <w:pPr>
              <w:pStyle w:val="22"/>
              <w:spacing w:before="1"/>
              <w:ind w:left="266" w:right="254"/>
              <w:jc w:val="center"/>
              <w:rPr>
                <w:sz w:val="21"/>
              </w:rPr>
            </w:pPr>
            <w:r>
              <w:rPr>
                <w:sz w:val="21"/>
              </w:rPr>
              <w:t>单位</w:t>
            </w:r>
          </w:p>
        </w:tc>
        <w:tc>
          <w:tcPr>
            <w:tcW w:w="994" w:type="dxa"/>
          </w:tcPr>
          <w:p>
            <w:pPr>
              <w:pStyle w:val="22"/>
              <w:spacing w:before="9"/>
              <w:rPr>
                <w:sz w:val="19"/>
              </w:rPr>
            </w:pPr>
          </w:p>
          <w:p>
            <w:pPr>
              <w:pStyle w:val="22"/>
              <w:spacing w:before="1"/>
              <w:ind w:left="266" w:right="256"/>
              <w:jc w:val="center"/>
              <w:rPr>
                <w:sz w:val="21"/>
              </w:rPr>
            </w:pPr>
            <w:r>
              <w:rPr>
                <w:sz w:val="21"/>
              </w:rPr>
              <w:t>数量</w:t>
            </w:r>
          </w:p>
        </w:tc>
        <w:tc>
          <w:tcPr>
            <w:tcW w:w="991" w:type="dxa"/>
          </w:tcPr>
          <w:p>
            <w:pPr>
              <w:pStyle w:val="22"/>
              <w:spacing w:before="51"/>
              <w:ind w:left="180"/>
              <w:rPr>
                <w:sz w:val="21"/>
              </w:rPr>
            </w:pPr>
            <w:r>
              <w:rPr>
                <w:sz w:val="21"/>
              </w:rPr>
              <w:t>供货期</w:t>
            </w:r>
          </w:p>
          <w:p>
            <w:pPr>
              <w:pStyle w:val="22"/>
              <w:spacing w:before="139"/>
              <w:ind w:left="180"/>
              <w:rPr>
                <w:sz w:val="21"/>
              </w:rPr>
            </w:pPr>
            <w:r>
              <w:rPr>
                <w:sz w:val="21"/>
              </w:rPr>
              <w:t>（天）</w:t>
            </w:r>
          </w:p>
        </w:tc>
        <w:tc>
          <w:tcPr>
            <w:tcW w:w="2835" w:type="dxa"/>
          </w:tcPr>
          <w:p>
            <w:pPr>
              <w:pStyle w:val="22"/>
              <w:spacing w:before="9"/>
              <w:rPr>
                <w:sz w:val="19"/>
              </w:rPr>
            </w:pPr>
          </w:p>
          <w:p>
            <w:pPr>
              <w:pStyle w:val="22"/>
              <w:spacing w:before="1"/>
              <w:ind w:left="977" w:right="967"/>
              <w:jc w:val="center"/>
              <w:rPr>
                <w:sz w:val="21"/>
              </w:rPr>
            </w:pPr>
            <w:r>
              <w:rPr>
                <w:sz w:val="21"/>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52" w:type="dxa"/>
          </w:tcPr>
          <w:p>
            <w:pPr>
              <w:pStyle w:val="22"/>
              <w:spacing w:before="67"/>
              <w:ind w:left="166" w:right="157"/>
              <w:jc w:val="center"/>
              <w:rPr>
                <w:rFonts w:ascii="Times New Roman"/>
                <w:sz w:val="21"/>
                <w:lang w:val="en-US"/>
              </w:rPr>
            </w:pPr>
            <w:r>
              <w:rPr>
                <w:rFonts w:hint="eastAsia" w:ascii="Times New Roman"/>
                <w:sz w:val="21"/>
                <w:lang w:val="en-US"/>
              </w:rPr>
              <w:t>QZ01</w:t>
            </w:r>
          </w:p>
        </w:tc>
        <w:tc>
          <w:tcPr>
            <w:tcW w:w="2693" w:type="dxa"/>
          </w:tcPr>
          <w:p>
            <w:pPr>
              <w:pStyle w:val="22"/>
              <w:spacing w:before="49"/>
              <w:ind w:right="490" w:firstLine="420" w:firstLineChars="200"/>
              <w:jc w:val="both"/>
              <w:rPr>
                <w:sz w:val="21"/>
              </w:rPr>
            </w:pPr>
            <w:r>
              <w:rPr>
                <w:rFonts w:ascii="Times New Roman" w:eastAsia="Times New Roman"/>
                <w:sz w:val="21"/>
              </w:rPr>
              <w:t xml:space="preserve">50T </w:t>
            </w:r>
            <w:r>
              <w:rPr>
                <w:sz w:val="21"/>
              </w:rPr>
              <w:t>拖兼吊清障车</w:t>
            </w:r>
          </w:p>
        </w:tc>
        <w:tc>
          <w:tcPr>
            <w:tcW w:w="991" w:type="dxa"/>
          </w:tcPr>
          <w:p>
            <w:pPr>
              <w:pStyle w:val="22"/>
              <w:spacing w:before="49"/>
              <w:ind w:left="8"/>
              <w:jc w:val="center"/>
              <w:rPr>
                <w:sz w:val="21"/>
              </w:rPr>
            </w:pPr>
            <w:r>
              <w:rPr>
                <w:sz w:val="21"/>
              </w:rPr>
              <w:t>台</w:t>
            </w:r>
          </w:p>
        </w:tc>
        <w:tc>
          <w:tcPr>
            <w:tcW w:w="994" w:type="dxa"/>
          </w:tcPr>
          <w:p>
            <w:pPr>
              <w:pStyle w:val="22"/>
              <w:spacing w:before="67"/>
              <w:ind w:left="10"/>
              <w:jc w:val="center"/>
              <w:rPr>
                <w:rFonts w:ascii="Times New Roman"/>
                <w:sz w:val="21"/>
              </w:rPr>
            </w:pPr>
            <w:r>
              <w:rPr>
                <w:rFonts w:hint="eastAsia" w:ascii="Times New Roman"/>
                <w:sz w:val="21"/>
                <w:lang w:val="en-US"/>
              </w:rPr>
              <w:t>2</w:t>
            </w:r>
          </w:p>
        </w:tc>
        <w:tc>
          <w:tcPr>
            <w:tcW w:w="991" w:type="dxa"/>
          </w:tcPr>
          <w:p>
            <w:pPr>
              <w:pStyle w:val="22"/>
              <w:spacing w:before="67"/>
              <w:ind w:left="262" w:right="254"/>
              <w:jc w:val="center"/>
              <w:rPr>
                <w:rFonts w:ascii="Times New Roman"/>
                <w:sz w:val="21"/>
              </w:rPr>
            </w:pPr>
            <w:r>
              <w:rPr>
                <w:rFonts w:ascii="Times New Roman"/>
                <w:sz w:val="21"/>
              </w:rPr>
              <w:t>90</w:t>
            </w:r>
          </w:p>
        </w:tc>
        <w:tc>
          <w:tcPr>
            <w:tcW w:w="2835" w:type="dxa"/>
          </w:tcPr>
          <w:p>
            <w:pPr>
              <w:pStyle w:val="22"/>
              <w:spacing w:before="49"/>
              <w:ind w:left="977" w:right="965"/>
              <w:jc w:val="center"/>
              <w:rPr>
                <w:sz w:val="21"/>
              </w:rPr>
            </w:pPr>
            <w:r>
              <w:rPr>
                <w:sz w:val="21"/>
              </w:rPr>
              <w:t>成都</w:t>
            </w:r>
          </w:p>
        </w:tc>
      </w:tr>
    </w:tbl>
    <w:p>
      <w:pPr>
        <w:pStyle w:val="12"/>
        <w:spacing w:before="49"/>
        <w:ind w:left="694"/>
      </w:pPr>
      <w:r>
        <w:rPr>
          <w:spacing w:val="-3"/>
        </w:rPr>
        <w:t xml:space="preserve">质保期：按国家有关规定执行且不得少于 </w:t>
      </w:r>
      <w:r>
        <w:rPr>
          <w:rFonts w:ascii="Times New Roman" w:eastAsia="Times New Roman"/>
        </w:rPr>
        <w:t>12</w:t>
      </w:r>
      <w:r>
        <w:rPr>
          <w:rFonts w:ascii="Times New Roman" w:eastAsia="Times New Roman"/>
          <w:spacing w:val="51"/>
        </w:rPr>
        <w:t xml:space="preserve"> </w:t>
      </w:r>
      <w:r>
        <w:rPr>
          <w:spacing w:val="-2"/>
        </w:rPr>
        <w:t>个月。</w:t>
      </w:r>
    </w:p>
    <w:p>
      <w:pPr>
        <w:pStyle w:val="12"/>
        <w:spacing w:before="4"/>
        <w:rPr>
          <w:sz w:val="20"/>
        </w:rPr>
      </w:pPr>
    </w:p>
    <w:p>
      <w:pPr>
        <w:pStyle w:val="10"/>
        <w:numPr>
          <w:ilvl w:val="0"/>
          <w:numId w:val="1"/>
        </w:numPr>
        <w:tabs>
          <w:tab w:val="left" w:pos="637"/>
        </w:tabs>
      </w:pPr>
      <w:r>
        <w:t>投标人资格要求</w:t>
      </w:r>
    </w:p>
    <w:p>
      <w:pPr>
        <w:pStyle w:val="12"/>
        <w:spacing w:before="12"/>
        <w:rPr>
          <w:rFonts w:ascii="黑体"/>
          <w:b/>
        </w:rPr>
      </w:pPr>
    </w:p>
    <w:p>
      <w:pPr>
        <w:numPr>
          <w:ilvl w:val="1"/>
          <w:numId w:val="1"/>
        </w:numPr>
        <w:tabs>
          <w:tab w:val="left" w:pos="1002"/>
        </w:tabs>
        <w:ind w:left="1001" w:hanging="316"/>
        <w:jc w:val="both"/>
        <w:rPr>
          <w:rFonts w:ascii="Times New Roman" w:eastAsia="Times New Roman"/>
          <w:b/>
          <w:sz w:val="21"/>
        </w:rPr>
      </w:pPr>
      <w:r>
        <w:rPr>
          <w:b/>
          <w:sz w:val="21"/>
        </w:rPr>
        <w:t>资格条件</w:t>
      </w:r>
    </w:p>
    <w:p>
      <w:pPr>
        <w:pStyle w:val="21"/>
        <w:numPr>
          <w:ilvl w:val="2"/>
          <w:numId w:val="1"/>
        </w:numPr>
        <w:tabs>
          <w:tab w:val="left" w:pos="1174"/>
        </w:tabs>
        <w:spacing w:before="190"/>
        <w:ind w:left="1174" w:hanging="488"/>
        <w:jc w:val="both"/>
        <w:rPr>
          <w:rFonts w:ascii="Times New Roman" w:eastAsia="Times New Roman"/>
          <w:sz w:val="21"/>
        </w:rPr>
      </w:pPr>
      <w:r>
        <w:rPr>
          <w:spacing w:val="-3"/>
          <w:sz w:val="21"/>
        </w:rPr>
        <w:t>投标人应具有独立法人资格、持有有效的营业执照、基本账户开户许可证或基本账户信息表</w:t>
      </w:r>
    </w:p>
    <w:p>
      <w:pPr>
        <w:pStyle w:val="12"/>
        <w:spacing w:before="139"/>
        <w:ind w:left="274"/>
      </w:pPr>
      <w:r>
        <w:t>（基本账户开户行出具）。</w:t>
      </w:r>
    </w:p>
    <w:p>
      <w:pPr>
        <w:pStyle w:val="12"/>
        <w:spacing w:before="10"/>
        <w:rPr>
          <w:sz w:val="14"/>
        </w:rPr>
      </w:pPr>
    </w:p>
    <w:p>
      <w:pPr>
        <w:pStyle w:val="21"/>
        <w:numPr>
          <w:ilvl w:val="2"/>
          <w:numId w:val="1"/>
        </w:numPr>
        <w:tabs>
          <w:tab w:val="left" w:pos="1218"/>
        </w:tabs>
        <w:spacing w:line="364" w:lineRule="auto"/>
        <w:ind w:left="274" w:right="297" w:firstLine="412"/>
        <w:jc w:val="both"/>
        <w:rPr>
          <w:rFonts w:ascii="Times New Roman" w:eastAsia="Times New Roman"/>
          <w:sz w:val="21"/>
        </w:rPr>
      </w:pPr>
      <w:r>
        <w:rPr>
          <w:sz w:val="21"/>
        </w:rPr>
        <w:t>投标人应是：具有能够完成合同生产供货能力的国内生产制造商或国外进口组装、制造企</w:t>
      </w:r>
      <w:r>
        <w:rPr>
          <w:spacing w:val="-3"/>
          <w:sz w:val="21"/>
        </w:rPr>
        <w:t>业，或具有生产制造商针对本次投标项目授权的代理商。</w:t>
      </w:r>
    </w:p>
    <w:p>
      <w:pPr>
        <w:numPr>
          <w:ilvl w:val="1"/>
          <w:numId w:val="1"/>
        </w:numPr>
        <w:tabs>
          <w:tab w:val="left" w:pos="1002"/>
        </w:tabs>
        <w:spacing w:before="49"/>
        <w:ind w:left="1001" w:hanging="316"/>
        <w:jc w:val="both"/>
        <w:rPr>
          <w:rFonts w:ascii="Times New Roman" w:eastAsia="Times New Roman"/>
          <w:b/>
          <w:sz w:val="21"/>
        </w:rPr>
      </w:pPr>
      <w:r>
        <w:rPr>
          <w:b/>
          <w:sz w:val="21"/>
        </w:rPr>
        <w:t>销售业绩</w:t>
      </w:r>
    </w:p>
    <w:p>
      <w:pPr>
        <w:pStyle w:val="12"/>
        <w:spacing w:before="189" w:line="364" w:lineRule="auto"/>
        <w:ind w:left="274" w:right="284" w:firstLine="412"/>
        <w:jc w:val="both"/>
      </w:pPr>
      <w:r>
        <w:rPr>
          <w:spacing w:val="-8"/>
        </w:rPr>
        <w:t>近一年</w:t>
      </w:r>
      <w:r>
        <w:rPr>
          <w:spacing w:val="-3"/>
        </w:rPr>
        <w:t>（</w:t>
      </w:r>
      <w:r>
        <w:rPr>
          <w:spacing w:val="-23"/>
        </w:rPr>
        <w:t xml:space="preserve">自 </w:t>
      </w:r>
      <w:r>
        <w:t>20</w:t>
      </w:r>
      <w:r>
        <w:rPr>
          <w:rFonts w:hint="eastAsia"/>
          <w:lang w:val="en-US"/>
        </w:rPr>
        <w:t>20</w:t>
      </w:r>
      <w:r>
        <w:rPr>
          <w:spacing w:val="-32"/>
        </w:rPr>
        <w:t xml:space="preserve"> 年 </w:t>
      </w:r>
      <w:r>
        <w:t>1</w:t>
      </w:r>
      <w:r>
        <w:rPr>
          <w:spacing w:val="-31"/>
        </w:rPr>
        <w:t xml:space="preserve"> 月 </w:t>
      </w:r>
      <w:r>
        <w:t>1</w:t>
      </w:r>
      <w:r>
        <w:rPr>
          <w:spacing w:val="-8"/>
        </w:rPr>
        <w:t xml:space="preserve"> 日起至投标截止日，以签订销售合同或发票开具的时间为准</w:t>
      </w:r>
      <w:r>
        <w:rPr>
          <w:spacing w:val="-11"/>
        </w:rPr>
        <w:t>）</w:t>
      </w:r>
      <w:r>
        <w:rPr>
          <w:spacing w:val="-4"/>
        </w:rPr>
        <w:t>，投标人</w:t>
      </w:r>
      <w:r>
        <w:rPr>
          <w:spacing w:val="-6"/>
        </w:rPr>
        <w:t>拟供设备同一制造商同一品牌同一</w:t>
      </w:r>
      <w:r>
        <w:rPr>
          <w:rFonts w:hint="eastAsia"/>
          <w:spacing w:val="-6"/>
          <w:lang w:val="en-US"/>
        </w:rPr>
        <w:t>规格</w:t>
      </w:r>
      <w:r>
        <w:rPr>
          <w:spacing w:val="-6"/>
        </w:rPr>
        <w:t>销售业绩</w:t>
      </w:r>
      <w:r>
        <w:rPr>
          <w:spacing w:val="-3"/>
        </w:rPr>
        <w:t>（整车进口不作业绩要求</w:t>
      </w:r>
      <w:r>
        <w:rPr>
          <w:spacing w:val="-27"/>
        </w:rPr>
        <w:t>）</w:t>
      </w:r>
      <w:r>
        <w:rPr>
          <w:spacing w:val="-17"/>
        </w:rPr>
        <w:t>：</w:t>
      </w:r>
      <w:r>
        <w:rPr>
          <w:spacing w:val="-3"/>
        </w:rPr>
        <w:t>销售 50T 拖兼吊</w:t>
      </w:r>
      <w:r>
        <w:rPr>
          <w:spacing w:val="-12"/>
        </w:rPr>
        <w:t xml:space="preserve">清障车 </w:t>
      </w:r>
      <w:r>
        <w:t xml:space="preserve">5 </w:t>
      </w:r>
      <w:r>
        <w:rPr>
          <w:spacing w:val="-1"/>
        </w:rPr>
        <w:t>台及以上。</w:t>
      </w:r>
    </w:p>
    <w:p>
      <w:pPr>
        <w:numPr>
          <w:ilvl w:val="1"/>
          <w:numId w:val="1"/>
        </w:numPr>
        <w:tabs>
          <w:tab w:val="left" w:pos="1064"/>
        </w:tabs>
        <w:spacing w:before="50"/>
        <w:ind w:left="1063" w:hanging="368"/>
        <w:jc w:val="both"/>
        <w:rPr>
          <w:rFonts w:ascii="Times New Roman" w:eastAsia="Times New Roman"/>
          <w:b/>
          <w:sz w:val="21"/>
        </w:rPr>
      </w:pPr>
      <w:r>
        <w:rPr>
          <w:b/>
          <w:sz w:val="21"/>
        </w:rPr>
        <w:t>信誉要求</w:t>
      </w:r>
    </w:p>
    <w:p>
      <w:pPr>
        <w:pStyle w:val="21"/>
        <w:numPr>
          <w:ilvl w:val="2"/>
          <w:numId w:val="1"/>
        </w:numPr>
        <w:tabs>
          <w:tab w:val="left" w:pos="1174"/>
        </w:tabs>
        <w:spacing w:before="68" w:line="364" w:lineRule="auto"/>
        <w:ind w:left="274" w:right="288" w:firstLine="422"/>
        <w:rPr>
          <w:rFonts w:ascii="Times New Roman" w:hAnsi="Times New Roman" w:eastAsia="Times New Roman"/>
          <w:sz w:val="21"/>
        </w:rPr>
      </w:pPr>
      <w:r>
        <w:rPr>
          <w:spacing w:val="-3"/>
          <w:sz w:val="21"/>
        </w:rPr>
        <w:t>投标截止日在“信用中国”网站</w:t>
      </w:r>
      <w:r>
        <w:fldChar w:fldCharType="begin"/>
      </w:r>
      <w:r>
        <w:instrText xml:space="preserve"> HYPERLINK "http://www.creditchina.gov.cn/" \h </w:instrText>
      </w:r>
      <w:r>
        <w:fldChar w:fldCharType="separate"/>
      </w:r>
      <w:r>
        <w:rPr>
          <w:spacing w:val="-1"/>
          <w:sz w:val="21"/>
        </w:rPr>
        <w:t>（www.creditchina.gov.cn</w:t>
      </w:r>
      <w:r>
        <w:rPr>
          <w:spacing w:val="-1"/>
          <w:sz w:val="21"/>
        </w:rPr>
        <w:fldChar w:fldCharType="end"/>
      </w:r>
      <w:r>
        <w:rPr>
          <w:spacing w:val="-1"/>
          <w:sz w:val="21"/>
        </w:rPr>
        <w:t>）</w:t>
      </w:r>
      <w:r>
        <w:rPr>
          <w:spacing w:val="-3"/>
          <w:sz w:val="21"/>
        </w:rPr>
        <w:t>中查询未被列入失信被执行人名单（以招标人投标截止日核查的结果为准）</w:t>
      </w:r>
      <w:r>
        <w:rPr>
          <w:sz w:val="21"/>
        </w:rPr>
        <w:t>。</w:t>
      </w:r>
    </w:p>
    <w:p>
      <w:pPr>
        <w:pStyle w:val="21"/>
        <w:numPr>
          <w:ilvl w:val="2"/>
          <w:numId w:val="1"/>
        </w:numPr>
        <w:tabs>
          <w:tab w:val="left" w:pos="1170"/>
        </w:tabs>
        <w:spacing w:before="49" w:line="364" w:lineRule="auto"/>
        <w:ind w:left="274" w:right="284" w:firstLine="422"/>
        <w:rPr>
          <w:rFonts w:ascii="Times New Roman" w:eastAsia="Times New Roman"/>
          <w:sz w:val="21"/>
        </w:rPr>
      </w:pPr>
      <w:r>
        <w:rPr>
          <w:spacing w:val="-6"/>
          <w:sz w:val="21"/>
        </w:rPr>
        <w:t>投标截止日在国家企业信用信息公示系统</w:t>
      </w:r>
      <w:r>
        <w:fldChar w:fldCharType="begin"/>
      </w:r>
      <w:r>
        <w:instrText xml:space="preserve"> HYPERLINK "http://www.gsxt.gov.cn/" \h </w:instrText>
      </w:r>
      <w:r>
        <w:fldChar w:fldCharType="separate"/>
      </w:r>
      <w:r>
        <w:rPr>
          <w:spacing w:val="-4"/>
          <w:sz w:val="21"/>
        </w:rPr>
        <w:t>（www.gsxt.gov.cn</w:t>
      </w:r>
      <w:r>
        <w:rPr>
          <w:spacing w:val="-4"/>
          <w:sz w:val="21"/>
        </w:rPr>
        <w:fldChar w:fldCharType="end"/>
      </w:r>
      <w:r>
        <w:rPr>
          <w:spacing w:val="-4"/>
          <w:sz w:val="21"/>
        </w:rPr>
        <w:t>）</w:t>
      </w:r>
      <w:r>
        <w:rPr>
          <w:spacing w:val="-3"/>
          <w:sz w:val="21"/>
        </w:rPr>
        <w:t>中查询未被列入严重违法失信企业名单（以招标人投标截止日核查的结果为准）</w:t>
      </w:r>
      <w:r>
        <w:rPr>
          <w:sz w:val="21"/>
        </w:rPr>
        <w:t>。</w:t>
      </w:r>
    </w:p>
    <w:p>
      <w:pPr>
        <w:pStyle w:val="21"/>
        <w:numPr>
          <w:ilvl w:val="2"/>
          <w:numId w:val="1"/>
        </w:numPr>
        <w:tabs>
          <w:tab w:val="left" w:pos="1170"/>
        </w:tabs>
        <w:spacing w:before="48" w:line="367" w:lineRule="auto"/>
        <w:ind w:left="274" w:right="284" w:firstLine="422"/>
        <w:rPr>
          <w:rFonts w:ascii="Times New Roman" w:eastAsia="Times New Roman"/>
          <w:sz w:val="21"/>
        </w:rPr>
      </w:pPr>
      <w:r>
        <w:rPr>
          <w:spacing w:val="-25"/>
          <w:sz w:val="21"/>
        </w:rPr>
        <w:t xml:space="preserve">在 </w:t>
      </w:r>
      <w:r>
        <w:rPr>
          <w:sz w:val="21"/>
          <w:u w:val="single"/>
        </w:rPr>
        <w:t>201</w:t>
      </w:r>
      <w:r>
        <w:rPr>
          <w:rFonts w:hint="eastAsia"/>
          <w:sz w:val="21"/>
          <w:u w:val="single"/>
          <w:lang w:val="en-US"/>
        </w:rPr>
        <w:t>8</w:t>
      </w:r>
      <w:r>
        <w:rPr>
          <w:spacing w:val="-25"/>
          <w:sz w:val="21"/>
        </w:rPr>
        <w:t xml:space="preserve"> 年</w:t>
      </w:r>
      <w:r>
        <w:rPr>
          <w:spacing w:val="5"/>
          <w:sz w:val="21"/>
          <w:u w:val="single"/>
        </w:rPr>
        <w:t xml:space="preserve"> </w:t>
      </w:r>
      <w:r>
        <w:rPr>
          <w:sz w:val="21"/>
          <w:u w:val="single"/>
        </w:rPr>
        <w:t>1</w:t>
      </w:r>
      <w:r>
        <w:rPr>
          <w:spacing w:val="3"/>
          <w:sz w:val="21"/>
        </w:rPr>
        <w:t xml:space="preserve"> 月</w:t>
      </w:r>
      <w:r>
        <w:rPr>
          <w:spacing w:val="9"/>
          <w:sz w:val="21"/>
          <w:u w:val="single"/>
        </w:rPr>
        <w:t xml:space="preserve"> </w:t>
      </w:r>
      <w:r>
        <w:rPr>
          <w:sz w:val="21"/>
          <w:u w:val="single"/>
        </w:rPr>
        <w:t>1</w:t>
      </w:r>
      <w:r>
        <w:rPr>
          <w:spacing w:val="-6"/>
          <w:sz w:val="21"/>
        </w:rPr>
        <w:t xml:space="preserve"> 日至本项目投标截止日期间，投标人</w:t>
      </w:r>
      <w:r>
        <w:rPr>
          <w:sz w:val="21"/>
        </w:rPr>
        <w:t>（</w:t>
      </w:r>
      <w:r>
        <w:rPr>
          <w:spacing w:val="-2"/>
          <w:sz w:val="21"/>
        </w:rPr>
        <w:t>单位</w:t>
      </w:r>
      <w:r>
        <w:rPr>
          <w:spacing w:val="-53"/>
          <w:sz w:val="21"/>
        </w:rPr>
        <w:t>）</w:t>
      </w:r>
      <w:r>
        <w:rPr>
          <w:spacing w:val="-3"/>
          <w:sz w:val="21"/>
        </w:rPr>
        <w:t>、法定代表人没有被人民法院生效判决或裁定认定为行贿犯罪（投标人须提交无行贿犯罪的承诺函</w:t>
      </w:r>
      <w:r>
        <w:rPr>
          <w:sz w:val="21"/>
        </w:rPr>
        <w:t>）。</w:t>
      </w:r>
    </w:p>
    <w:p>
      <w:pPr>
        <w:numPr>
          <w:ilvl w:val="1"/>
          <w:numId w:val="1"/>
        </w:numPr>
        <w:tabs>
          <w:tab w:val="left" w:pos="1002"/>
        </w:tabs>
        <w:spacing w:before="46"/>
        <w:ind w:left="1001" w:hanging="316"/>
        <w:rPr>
          <w:rFonts w:ascii="Times New Roman" w:eastAsia="Times New Roman"/>
          <w:b/>
          <w:sz w:val="21"/>
        </w:rPr>
      </w:pPr>
      <w:r>
        <w:rPr>
          <w:b/>
          <w:sz w:val="21"/>
        </w:rPr>
        <w:t>其他要求：</w:t>
      </w:r>
    </w:p>
    <w:p>
      <w:pPr>
        <w:pStyle w:val="21"/>
        <w:tabs>
          <w:tab w:val="left" w:pos="1216"/>
        </w:tabs>
        <w:spacing w:before="189"/>
        <w:ind w:left="685" w:firstLine="0"/>
        <w:rPr>
          <w:sz w:val="21"/>
        </w:rPr>
      </w:pPr>
      <w:r>
        <w:rPr>
          <w:rFonts w:hint="eastAsia"/>
          <w:spacing w:val="-3"/>
          <w:sz w:val="21"/>
        </w:rPr>
        <w:t>（</w:t>
      </w:r>
      <w:r>
        <w:rPr>
          <w:rFonts w:hint="eastAsia"/>
          <w:spacing w:val="-3"/>
          <w:sz w:val="21"/>
          <w:lang w:val="en-US"/>
        </w:rPr>
        <w:t>1</w:t>
      </w:r>
      <w:r>
        <w:rPr>
          <w:rFonts w:hint="eastAsia"/>
          <w:spacing w:val="-3"/>
          <w:sz w:val="21"/>
        </w:rPr>
        <w:t>）</w:t>
      </w:r>
      <w:r>
        <w:rPr>
          <w:spacing w:val="-3"/>
          <w:sz w:val="21"/>
        </w:rPr>
        <w:t>拟供同品牌同型号车辆在中华人民共和国工业和信息化部的车辆生产企业产品公告上有登载</w:t>
      </w:r>
    </w:p>
    <w:p>
      <w:pPr>
        <w:pStyle w:val="12"/>
        <w:spacing w:before="139"/>
        <w:ind w:left="274"/>
      </w:pPr>
      <w:r>
        <w:t>（进口整车产品不需要提供登载公告）。</w:t>
      </w:r>
    </w:p>
    <w:p>
      <w:pPr>
        <w:pStyle w:val="12"/>
        <w:spacing w:before="10"/>
        <w:rPr>
          <w:sz w:val="14"/>
        </w:rPr>
      </w:pPr>
    </w:p>
    <w:p>
      <w:pPr>
        <w:pStyle w:val="21"/>
        <w:tabs>
          <w:tab w:val="left" w:pos="1216"/>
        </w:tabs>
        <w:spacing w:before="1" w:line="364" w:lineRule="auto"/>
        <w:ind w:left="226" w:right="284" w:firstLine="459" w:firstLineChars="225"/>
        <w:jc w:val="both"/>
        <w:rPr>
          <w:sz w:val="21"/>
        </w:rPr>
      </w:pPr>
      <w:r>
        <w:rPr>
          <w:rFonts w:hint="eastAsia"/>
          <w:spacing w:val="-3"/>
          <w:sz w:val="21"/>
        </w:rPr>
        <w:t>（</w:t>
      </w:r>
      <w:r>
        <w:rPr>
          <w:rFonts w:hint="eastAsia"/>
          <w:spacing w:val="-3"/>
          <w:sz w:val="21"/>
          <w:lang w:val="en-US"/>
        </w:rPr>
        <w:t>2</w:t>
      </w:r>
      <w:r>
        <w:rPr>
          <w:rFonts w:hint="eastAsia"/>
          <w:spacing w:val="-3"/>
          <w:sz w:val="21"/>
        </w:rPr>
        <w:t>）</w:t>
      </w:r>
      <w:r>
        <w:rPr>
          <w:spacing w:val="-3"/>
          <w:sz w:val="21"/>
        </w:rPr>
        <w:t xml:space="preserve">同一品牌的同一型号只能授权一个代理商；若设备制造商直接参加投标，则其参与投标的 </w:t>
      </w:r>
      <w:r>
        <w:rPr>
          <w:spacing w:val="-2"/>
          <w:sz w:val="21"/>
        </w:rPr>
        <w:t>型号不得再授权代理商参加投标(若同一品牌同一型号设备制造商和代理商同时参加同一标段投标， 则仅接受该设备制造商的投标，其授权的代理商的投标在评标时将按无效投标处理；若同一品牌的同</w:t>
      </w:r>
      <w:r>
        <w:rPr>
          <w:spacing w:val="-4"/>
          <w:sz w:val="21"/>
        </w:rPr>
        <w:t>一型号不同代理商同时参加同一标段投标，则代理商的投标在评标时均将按无效投标处理)。</w:t>
      </w:r>
    </w:p>
    <w:p>
      <w:pPr>
        <w:numPr>
          <w:ilvl w:val="1"/>
          <w:numId w:val="1"/>
        </w:numPr>
        <w:tabs>
          <w:tab w:val="left" w:pos="1002"/>
        </w:tabs>
        <w:spacing w:before="46"/>
        <w:ind w:left="1001" w:hanging="316"/>
        <w:rPr>
          <w:b/>
          <w:sz w:val="21"/>
        </w:rPr>
      </w:pPr>
      <w:r>
        <w:rPr>
          <w:b/>
          <w:sz w:val="21"/>
        </w:rPr>
        <w:t>本次招标不接受联合体投标。不允许转包或分包。</w:t>
      </w:r>
    </w:p>
    <w:p>
      <w:pPr>
        <w:numPr>
          <w:ilvl w:val="1"/>
          <w:numId w:val="1"/>
        </w:numPr>
        <w:tabs>
          <w:tab w:val="left" w:pos="1002"/>
        </w:tabs>
        <w:spacing w:before="46"/>
        <w:ind w:left="1001" w:hanging="316"/>
        <w:rPr>
          <w:b/>
          <w:sz w:val="21"/>
        </w:rPr>
      </w:pPr>
      <w:r>
        <w:rPr>
          <w:b/>
          <w:sz w:val="21"/>
        </w:rPr>
        <w:t>投标人关联关系</w:t>
      </w:r>
    </w:p>
    <w:p>
      <w:pPr>
        <w:pStyle w:val="12"/>
        <w:spacing w:before="192" w:line="364" w:lineRule="auto"/>
        <w:ind w:left="274" w:right="290" w:firstLine="412"/>
      </w:pPr>
      <w:r>
        <w:t>与招标人存在利害关系可能影响招标公正性的单位，不得参加投标。单位负责人为同一人或者存在控股、管理关系的不同投标人，不得参加同一标段投标。否则，相关投标均无效。</w:t>
      </w:r>
    </w:p>
    <w:p>
      <w:pPr>
        <w:pStyle w:val="10"/>
        <w:numPr>
          <w:ilvl w:val="0"/>
          <w:numId w:val="1"/>
        </w:numPr>
        <w:tabs>
          <w:tab w:val="left" w:pos="637"/>
        </w:tabs>
        <w:spacing w:before="117"/>
      </w:pPr>
      <w:r>
        <w:t>评标方法</w:t>
      </w:r>
    </w:p>
    <w:p>
      <w:pPr>
        <w:pStyle w:val="12"/>
        <w:rPr>
          <w:rFonts w:ascii="黑体"/>
          <w:b/>
          <w:sz w:val="22"/>
        </w:rPr>
      </w:pPr>
    </w:p>
    <w:p>
      <w:pPr>
        <w:pStyle w:val="12"/>
        <w:ind w:left="694"/>
      </w:pPr>
      <w:r>
        <w:t>本次招标采用资格后审，双信封形式，评标将采用</w:t>
      </w:r>
      <w:r>
        <w:rPr>
          <w:b/>
        </w:rPr>
        <w:t>综合评分法</w:t>
      </w:r>
      <w:r>
        <w:t>。</w:t>
      </w:r>
    </w:p>
    <w:p>
      <w:pPr>
        <w:pStyle w:val="12"/>
        <w:spacing w:before="2"/>
        <w:rPr>
          <w:sz w:val="20"/>
        </w:rPr>
      </w:pPr>
    </w:p>
    <w:p>
      <w:pPr>
        <w:pStyle w:val="10"/>
        <w:numPr>
          <w:ilvl w:val="0"/>
          <w:numId w:val="1"/>
        </w:numPr>
        <w:tabs>
          <w:tab w:val="left" w:pos="637"/>
        </w:tabs>
      </w:pPr>
      <w:r>
        <w:t>招标文件的获取</w:t>
      </w:r>
    </w:p>
    <w:p/>
    <w:p>
      <w:pPr>
        <w:pStyle w:val="21"/>
        <w:tabs>
          <w:tab w:val="left" w:pos="1216"/>
        </w:tabs>
        <w:spacing w:before="1" w:line="364" w:lineRule="auto"/>
        <w:ind w:left="226" w:right="284" w:firstLine="463" w:firstLineChars="225"/>
        <w:jc w:val="both"/>
        <w:rPr>
          <w:spacing w:val="-2"/>
          <w:sz w:val="21"/>
          <w:lang w:val="en-US"/>
        </w:rPr>
      </w:pPr>
      <w:r>
        <w:rPr>
          <w:rFonts w:hint="eastAsia"/>
          <w:spacing w:val="-2"/>
          <w:sz w:val="21"/>
        </w:rPr>
        <w:t>（</w:t>
      </w:r>
      <w:r>
        <w:rPr>
          <w:rFonts w:hint="eastAsia"/>
          <w:spacing w:val="-2"/>
          <w:sz w:val="21"/>
          <w:lang w:val="en-US"/>
        </w:rPr>
        <w:t>1</w:t>
      </w:r>
      <w:r>
        <w:rPr>
          <w:rFonts w:hint="eastAsia"/>
          <w:spacing w:val="-2"/>
          <w:sz w:val="21"/>
        </w:rPr>
        <w:t>）招标文件自</w:t>
      </w:r>
      <w:r>
        <w:rPr>
          <w:rFonts w:hint="eastAsia"/>
          <w:spacing w:val="-2"/>
          <w:sz w:val="21"/>
          <w:u w:val="single"/>
          <w:lang w:val="en-US"/>
        </w:rPr>
        <w:t>2021</w:t>
      </w:r>
      <w:r>
        <w:rPr>
          <w:rFonts w:hint="eastAsia"/>
          <w:spacing w:val="-2"/>
          <w:sz w:val="21"/>
        </w:rPr>
        <w:t>年</w:t>
      </w:r>
      <w:r>
        <w:rPr>
          <w:rFonts w:hint="eastAsia"/>
          <w:spacing w:val="-2"/>
          <w:sz w:val="21"/>
          <w:u w:val="single"/>
          <w:lang w:val="en-US"/>
        </w:rPr>
        <w:t>12</w:t>
      </w:r>
      <w:r>
        <w:rPr>
          <w:rFonts w:hint="eastAsia"/>
          <w:spacing w:val="-2"/>
          <w:sz w:val="21"/>
        </w:rPr>
        <w:t>月</w:t>
      </w:r>
      <w:r>
        <w:rPr>
          <w:rFonts w:hint="eastAsia"/>
          <w:spacing w:val="-2"/>
          <w:sz w:val="21"/>
          <w:u w:val="single"/>
          <w:lang w:val="en-US"/>
        </w:rPr>
        <w:t xml:space="preserve">01 </w:t>
      </w:r>
      <w:r>
        <w:rPr>
          <w:rFonts w:hint="eastAsia"/>
          <w:spacing w:val="-2"/>
          <w:sz w:val="21"/>
        </w:rPr>
        <w:t>日</w:t>
      </w:r>
      <w:r>
        <w:rPr>
          <w:rFonts w:hint="eastAsia"/>
          <w:spacing w:val="-2"/>
          <w:sz w:val="21"/>
          <w:lang w:val="en-US"/>
        </w:rPr>
        <w:t xml:space="preserve"> 09</w:t>
      </w:r>
      <w:r>
        <w:rPr>
          <w:rFonts w:hint="eastAsia"/>
          <w:spacing w:val="-2"/>
          <w:sz w:val="21"/>
        </w:rPr>
        <w:t>：</w:t>
      </w:r>
      <w:r>
        <w:rPr>
          <w:rFonts w:hint="eastAsia"/>
          <w:spacing w:val="-2"/>
          <w:sz w:val="21"/>
          <w:lang w:val="en-US"/>
        </w:rPr>
        <w:t>00</w:t>
      </w:r>
      <w:r>
        <w:rPr>
          <w:rFonts w:hint="eastAsia"/>
          <w:spacing w:val="-2"/>
          <w:sz w:val="21"/>
        </w:rPr>
        <w:t>时至</w:t>
      </w:r>
      <w:r>
        <w:rPr>
          <w:rFonts w:hint="eastAsia"/>
          <w:spacing w:val="-2"/>
          <w:sz w:val="21"/>
          <w:u w:val="single"/>
          <w:lang w:val="en-US"/>
        </w:rPr>
        <w:t>2021</w:t>
      </w:r>
      <w:r>
        <w:rPr>
          <w:rFonts w:hint="eastAsia"/>
          <w:spacing w:val="-2"/>
          <w:sz w:val="21"/>
        </w:rPr>
        <w:t>年</w:t>
      </w:r>
      <w:r>
        <w:rPr>
          <w:rFonts w:hint="eastAsia"/>
          <w:spacing w:val="-2"/>
          <w:sz w:val="21"/>
          <w:u w:val="single"/>
        </w:rPr>
        <w:t xml:space="preserve"> </w:t>
      </w:r>
      <w:r>
        <w:rPr>
          <w:rFonts w:hint="eastAsia"/>
          <w:spacing w:val="-2"/>
          <w:sz w:val="21"/>
          <w:u w:val="single"/>
          <w:lang w:val="en-US"/>
        </w:rPr>
        <w:t>12</w:t>
      </w:r>
      <w:r>
        <w:rPr>
          <w:rFonts w:hint="eastAsia"/>
          <w:spacing w:val="-2"/>
          <w:sz w:val="21"/>
        </w:rPr>
        <w:t xml:space="preserve">月 </w:t>
      </w:r>
      <w:r>
        <w:rPr>
          <w:rFonts w:hint="eastAsia"/>
          <w:spacing w:val="-2"/>
          <w:sz w:val="21"/>
          <w:u w:val="single"/>
          <w:lang w:val="en-US"/>
        </w:rPr>
        <w:t xml:space="preserve">07 </w:t>
      </w:r>
      <w:r>
        <w:rPr>
          <w:rFonts w:hint="eastAsia"/>
          <w:spacing w:val="-2"/>
          <w:sz w:val="21"/>
        </w:rPr>
        <w:t>日</w:t>
      </w:r>
      <w:r>
        <w:rPr>
          <w:rFonts w:hint="eastAsia"/>
          <w:spacing w:val="-2"/>
          <w:sz w:val="21"/>
          <w:lang w:val="en-US"/>
        </w:rPr>
        <w:t>17:00</w:t>
      </w:r>
      <w:r>
        <w:rPr>
          <w:rFonts w:hint="eastAsia"/>
          <w:spacing w:val="-2"/>
          <w:sz w:val="21"/>
        </w:rPr>
        <w:t>（北京时间，法定节假日除外）在</w:t>
      </w:r>
      <w:r>
        <w:rPr>
          <w:rFonts w:hint="eastAsia"/>
          <w:color w:val="000000"/>
          <w:sz w:val="21"/>
          <w:szCs w:val="21"/>
          <w:lang w:val="en-US" w:bidi="ar"/>
        </w:rPr>
        <w:t>中国政府采购网或</w:t>
      </w:r>
      <w:r>
        <w:rPr>
          <w:rFonts w:hint="eastAsia"/>
          <w:spacing w:val="-2"/>
          <w:sz w:val="21"/>
          <w:lang w:val="en-US"/>
        </w:rPr>
        <w:t>四川中信创立工程造价咨询有限公司获取。</w:t>
      </w:r>
    </w:p>
    <w:p>
      <w:pPr>
        <w:pStyle w:val="21"/>
        <w:tabs>
          <w:tab w:val="left" w:pos="1216"/>
        </w:tabs>
        <w:spacing w:before="1" w:line="364" w:lineRule="auto"/>
        <w:ind w:left="226" w:right="284" w:firstLine="463" w:firstLineChars="225"/>
        <w:jc w:val="both"/>
        <w:rPr>
          <w:spacing w:val="-2"/>
          <w:sz w:val="21"/>
          <w:lang w:val="en-US"/>
        </w:rPr>
      </w:pPr>
      <w:r>
        <w:rPr>
          <w:rFonts w:hint="eastAsia"/>
          <w:spacing w:val="-2"/>
          <w:sz w:val="21"/>
        </w:rPr>
        <w:t>（</w:t>
      </w:r>
      <w:r>
        <w:rPr>
          <w:rFonts w:hint="eastAsia"/>
          <w:spacing w:val="-2"/>
          <w:sz w:val="21"/>
          <w:lang w:val="en-US"/>
        </w:rPr>
        <w:t>2</w:t>
      </w:r>
      <w:r>
        <w:rPr>
          <w:rFonts w:hint="eastAsia"/>
          <w:spacing w:val="-2"/>
          <w:sz w:val="21"/>
        </w:rPr>
        <w:t>）</w:t>
      </w:r>
      <w:r>
        <w:rPr>
          <w:rFonts w:hint="eastAsia"/>
          <w:spacing w:val="-2"/>
          <w:sz w:val="21"/>
          <w:lang w:val="en-US"/>
        </w:rPr>
        <w:t>本项目招标文件通过网上报名方式有偿获取，招标文件售价：人民币200元/份（招标文件售后不退, 招标资格不能转让）。</w:t>
      </w:r>
    </w:p>
    <w:p>
      <w:pPr>
        <w:pStyle w:val="21"/>
        <w:tabs>
          <w:tab w:val="left" w:pos="1216"/>
        </w:tabs>
        <w:spacing w:before="1" w:line="364" w:lineRule="auto"/>
        <w:ind w:left="226" w:right="284" w:firstLine="463" w:firstLineChars="225"/>
        <w:jc w:val="both"/>
        <w:rPr>
          <w:rFonts w:ascii="黑体"/>
          <w:b/>
        </w:rPr>
      </w:pPr>
      <w:r>
        <w:rPr>
          <w:rFonts w:hint="eastAsia"/>
          <w:spacing w:val="-2"/>
          <w:sz w:val="21"/>
        </w:rPr>
        <w:t>（</w:t>
      </w:r>
      <w:r>
        <w:rPr>
          <w:rFonts w:hint="eastAsia"/>
          <w:spacing w:val="-2"/>
          <w:sz w:val="21"/>
          <w:lang w:val="en-US"/>
        </w:rPr>
        <w:t>3</w:t>
      </w:r>
      <w:r>
        <w:rPr>
          <w:rFonts w:hint="eastAsia"/>
          <w:spacing w:val="-2"/>
          <w:sz w:val="21"/>
        </w:rPr>
        <w:t>）获取招标文件时，经办人员以电子邮箱形式提交以下资料：单位介绍信、经办人身份证，投标单位营业执照（未三证合一的还需税务登记证、机构代码证）；供应商为自然人的，只需提供本人身份证明。（上述资料提供加盖单位公章的原件扫描件）详见</w:t>
      </w:r>
      <w:r>
        <w:rPr>
          <w:rFonts w:hint="eastAsia"/>
          <w:spacing w:val="-2"/>
          <w:sz w:val="21"/>
          <w:lang w:val="en-US"/>
        </w:rPr>
        <w:t>本项目“</w:t>
      </w:r>
      <w:r>
        <w:rPr>
          <w:rFonts w:hint="eastAsia"/>
          <w:color w:val="000000"/>
          <w:sz w:val="21"/>
          <w:szCs w:val="21"/>
          <w:lang w:val="en-US" w:bidi="ar"/>
        </w:rPr>
        <w:t>中国政府采购网”</w:t>
      </w:r>
      <w:r>
        <w:rPr>
          <w:rFonts w:hint="eastAsia"/>
          <w:spacing w:val="-2"/>
          <w:sz w:val="21"/>
        </w:rPr>
        <w:t>附件：《购买招标（采购）文件须知》。</w:t>
      </w:r>
    </w:p>
    <w:p>
      <w:pPr>
        <w:pStyle w:val="10"/>
        <w:numPr>
          <w:ilvl w:val="0"/>
          <w:numId w:val="1"/>
        </w:numPr>
        <w:tabs>
          <w:tab w:val="left" w:pos="637"/>
        </w:tabs>
        <w:spacing w:before="114"/>
      </w:pPr>
      <w:r>
        <w:rPr>
          <w:w w:val="95"/>
        </w:rPr>
        <w:t>投标文件的递交及相关事宜</w:t>
      </w:r>
    </w:p>
    <w:p>
      <w:pPr>
        <w:pStyle w:val="12"/>
        <w:spacing w:before="10"/>
        <w:rPr>
          <w:rFonts w:ascii="黑体"/>
          <w:b/>
        </w:rPr>
      </w:pPr>
    </w:p>
    <w:p>
      <w:pPr>
        <w:numPr>
          <w:ilvl w:val="1"/>
          <w:numId w:val="1"/>
        </w:numPr>
        <w:tabs>
          <w:tab w:val="left" w:pos="1011"/>
        </w:tabs>
        <w:ind w:left="1010" w:hanging="315"/>
        <w:rPr>
          <w:rFonts w:ascii="Times New Roman" w:eastAsia="Times New Roman"/>
          <w:b/>
          <w:sz w:val="21"/>
        </w:rPr>
      </w:pPr>
      <w:r>
        <w:rPr>
          <w:b/>
          <w:sz w:val="21"/>
        </w:rPr>
        <w:t>现场踏勘及投标预备会</w:t>
      </w:r>
    </w:p>
    <w:p>
      <w:pPr>
        <w:pStyle w:val="12"/>
        <w:spacing w:before="189" w:line="410" w:lineRule="auto"/>
        <w:ind w:left="696" w:right="337"/>
      </w:pPr>
      <w:r>
        <w:rPr>
          <w:b/>
        </w:rPr>
        <w:t>踏勘现场：</w:t>
      </w:r>
      <w:r>
        <w:t>招标人不组织，由投标人自行考察，并负责考察过程中的交通、安全以及相关费用。</w:t>
      </w:r>
      <w:r>
        <w:rPr>
          <w:b/>
        </w:rPr>
        <w:t>投标预备会：</w:t>
      </w:r>
      <w:r>
        <w:t>招标人不召开投标预备会。</w:t>
      </w:r>
    </w:p>
    <w:p>
      <w:pPr>
        <w:spacing w:line="364" w:lineRule="auto"/>
        <w:ind w:left="274" w:right="284" w:firstLine="422"/>
        <w:jc w:val="both"/>
        <w:rPr>
          <w:sz w:val="21"/>
        </w:rPr>
      </w:pPr>
      <w:r>
        <w:rPr>
          <w:rFonts w:ascii="Times New Roman" w:eastAsia="Times New Roman"/>
          <w:b/>
          <w:sz w:val="21"/>
        </w:rPr>
        <w:t xml:space="preserve">6.2 </w:t>
      </w:r>
      <w:r>
        <w:rPr>
          <w:spacing w:val="-6"/>
          <w:sz w:val="21"/>
        </w:rPr>
        <w:t xml:space="preserve">投标文件送交的时间为 </w:t>
      </w:r>
      <w:r>
        <w:rPr>
          <w:rFonts w:hint="eastAsia"/>
          <w:spacing w:val="-6"/>
          <w:sz w:val="21"/>
          <w:u w:val="single"/>
          <w:lang w:val="en-US"/>
        </w:rPr>
        <w:t>2021</w:t>
      </w:r>
      <w:r>
        <w:rPr>
          <w:spacing w:val="-18"/>
          <w:sz w:val="21"/>
        </w:rPr>
        <w:t>年</w:t>
      </w:r>
      <w:r>
        <w:rPr>
          <w:rFonts w:hint="eastAsia"/>
          <w:sz w:val="21"/>
          <w:u w:val="single"/>
          <w:lang w:val="en-US"/>
        </w:rPr>
        <w:t>12</w:t>
      </w:r>
      <w:r>
        <w:rPr>
          <w:spacing w:val="-3"/>
          <w:sz w:val="21"/>
        </w:rPr>
        <w:t>月</w:t>
      </w:r>
      <w:r>
        <w:rPr>
          <w:rFonts w:hint="eastAsia"/>
          <w:spacing w:val="-3"/>
          <w:sz w:val="21"/>
          <w:u w:val="single"/>
          <w:lang w:val="en-US"/>
        </w:rPr>
        <w:t>23</w:t>
      </w:r>
      <w:r>
        <w:rPr>
          <w:sz w:val="21"/>
        </w:rPr>
        <w:t>日</w:t>
      </w:r>
      <w:r>
        <w:rPr>
          <w:rFonts w:hint="eastAsia"/>
          <w:sz w:val="21"/>
          <w:u w:val="single"/>
          <w:lang w:val="en-US"/>
        </w:rPr>
        <w:t>09</w:t>
      </w:r>
      <w:r>
        <w:rPr>
          <w:sz w:val="21"/>
        </w:rPr>
        <w:t>时</w:t>
      </w:r>
      <w:r>
        <w:rPr>
          <w:rFonts w:hint="eastAsia"/>
          <w:sz w:val="21"/>
          <w:u w:val="single"/>
          <w:lang w:val="en-US"/>
        </w:rPr>
        <w:t>30</w:t>
      </w:r>
      <w:r>
        <w:rPr>
          <w:spacing w:val="-1"/>
          <w:sz w:val="21"/>
        </w:rPr>
        <w:t>分</w:t>
      </w:r>
      <w:r>
        <w:rPr>
          <w:b/>
          <w:sz w:val="21"/>
        </w:rPr>
        <w:t>～</w:t>
      </w:r>
      <w:r>
        <w:rPr>
          <w:rFonts w:hint="eastAsia"/>
          <w:sz w:val="21"/>
          <w:u w:val="single"/>
          <w:lang w:val="en-US"/>
        </w:rPr>
        <w:t>10</w:t>
      </w:r>
      <w:r>
        <w:rPr>
          <w:spacing w:val="-3"/>
          <w:sz w:val="21"/>
        </w:rPr>
        <w:t>时</w:t>
      </w:r>
      <w:r>
        <w:rPr>
          <w:rFonts w:hint="eastAsia"/>
          <w:sz w:val="21"/>
          <w:u w:val="single"/>
          <w:lang w:val="en-US"/>
        </w:rPr>
        <w:t>00</w:t>
      </w:r>
      <w:r>
        <w:rPr>
          <w:spacing w:val="-3"/>
          <w:sz w:val="21"/>
        </w:rPr>
        <w:t>分(北京时间，下同)， 截止时间为</w:t>
      </w:r>
      <w:r>
        <w:rPr>
          <w:spacing w:val="-3"/>
          <w:sz w:val="21"/>
          <w:u w:val="single"/>
        </w:rPr>
        <w:t xml:space="preserve"> </w:t>
      </w:r>
      <w:r>
        <w:rPr>
          <w:rFonts w:hint="eastAsia"/>
          <w:sz w:val="21"/>
          <w:u w:val="single"/>
          <w:lang w:val="en-US"/>
        </w:rPr>
        <w:t xml:space="preserve"> </w:t>
      </w:r>
      <w:r>
        <w:rPr>
          <w:spacing w:val="-6"/>
          <w:sz w:val="21"/>
        </w:rPr>
        <w:t xml:space="preserve"> </w:t>
      </w:r>
      <w:r>
        <w:rPr>
          <w:rFonts w:hint="eastAsia"/>
          <w:spacing w:val="-6"/>
          <w:sz w:val="21"/>
          <w:u w:val="single"/>
          <w:lang w:val="en-US"/>
        </w:rPr>
        <w:t>2021</w:t>
      </w:r>
      <w:r>
        <w:rPr>
          <w:spacing w:val="-18"/>
          <w:sz w:val="21"/>
        </w:rPr>
        <w:t>年</w:t>
      </w:r>
      <w:r>
        <w:rPr>
          <w:rFonts w:hint="eastAsia"/>
          <w:sz w:val="21"/>
          <w:u w:val="single"/>
          <w:lang w:val="en-US"/>
        </w:rPr>
        <w:t>12</w:t>
      </w:r>
      <w:r>
        <w:rPr>
          <w:spacing w:val="-3"/>
          <w:sz w:val="21"/>
        </w:rPr>
        <w:t>月</w:t>
      </w:r>
      <w:r>
        <w:rPr>
          <w:rFonts w:hint="eastAsia"/>
          <w:spacing w:val="-3"/>
          <w:sz w:val="21"/>
          <w:u w:val="single"/>
          <w:lang w:val="en-US"/>
        </w:rPr>
        <w:t>23</w:t>
      </w:r>
      <w:r>
        <w:rPr>
          <w:sz w:val="21"/>
        </w:rPr>
        <w:t>日</w:t>
      </w:r>
      <w:r>
        <w:rPr>
          <w:rFonts w:hint="eastAsia"/>
          <w:sz w:val="21"/>
          <w:u w:val="single"/>
          <w:lang w:val="en-US"/>
        </w:rPr>
        <w:t>10</w:t>
      </w:r>
      <w:r>
        <w:rPr>
          <w:sz w:val="21"/>
        </w:rPr>
        <w:t>时</w:t>
      </w:r>
      <w:r>
        <w:rPr>
          <w:rFonts w:hint="eastAsia"/>
          <w:sz w:val="21"/>
          <w:u w:val="single"/>
          <w:lang w:val="en-US"/>
        </w:rPr>
        <w:t>00</w:t>
      </w:r>
      <w:r>
        <w:rPr>
          <w:spacing w:val="-1"/>
          <w:sz w:val="21"/>
        </w:rPr>
        <w:t>分</w:t>
      </w:r>
      <w:r>
        <w:rPr>
          <w:sz w:val="21"/>
        </w:rPr>
        <w:t>，投标人必须将按要求密封完好的投标文件以面交方</w:t>
      </w:r>
      <w:r>
        <w:rPr>
          <w:spacing w:val="-2"/>
          <w:sz w:val="21"/>
        </w:rPr>
        <w:t>式送达</w:t>
      </w:r>
      <w:bookmarkStart w:id="0" w:name="OLE_LINK9"/>
      <w:r>
        <w:rPr>
          <w:rFonts w:hint="eastAsia" w:ascii="Times New Roman" w:cs="Times New Roman"/>
          <w:color w:val="000000"/>
          <w:kern w:val="2"/>
          <w:sz w:val="21"/>
          <w:szCs w:val="24"/>
          <w:u w:val="single"/>
          <w:lang w:val="en-US" w:bidi="ar"/>
        </w:rPr>
        <w:t>成都市高新区神仙树</w:t>
      </w:r>
      <w:r>
        <w:rPr>
          <w:rFonts w:ascii="Times New Roman" w:cs="Times New Roman"/>
          <w:color w:val="000000"/>
          <w:kern w:val="2"/>
          <w:sz w:val="21"/>
          <w:szCs w:val="24"/>
          <w:u w:val="single"/>
          <w:lang w:val="en-US" w:bidi="ar"/>
        </w:rPr>
        <w:t>3</w:t>
      </w:r>
      <w:r>
        <w:rPr>
          <w:rFonts w:hint="eastAsia" w:ascii="Times New Roman" w:cs="Times New Roman"/>
          <w:color w:val="000000"/>
          <w:kern w:val="2"/>
          <w:sz w:val="21"/>
          <w:szCs w:val="24"/>
          <w:u w:val="single"/>
          <w:lang w:val="en-US" w:bidi="ar"/>
        </w:rPr>
        <w:t>号维也纳国际酒店</w:t>
      </w:r>
      <w:r>
        <w:rPr>
          <w:rFonts w:ascii="Times New Roman" w:cs="Times New Roman"/>
          <w:color w:val="000000"/>
          <w:kern w:val="2"/>
          <w:sz w:val="21"/>
          <w:szCs w:val="24"/>
          <w:u w:val="single"/>
          <w:lang w:val="en-US" w:bidi="ar"/>
        </w:rPr>
        <w:t>11</w:t>
      </w:r>
      <w:r>
        <w:rPr>
          <w:rFonts w:hint="eastAsia" w:ascii="Times New Roman" w:cs="Times New Roman"/>
          <w:color w:val="000000"/>
          <w:kern w:val="2"/>
          <w:sz w:val="21"/>
          <w:szCs w:val="24"/>
          <w:u w:val="single"/>
          <w:lang w:val="en-US" w:bidi="ar"/>
        </w:rPr>
        <w:t>楼</w:t>
      </w:r>
      <w:bookmarkEnd w:id="0"/>
      <w:r>
        <w:rPr>
          <w:sz w:val="21"/>
        </w:rPr>
        <w:t>。</w:t>
      </w:r>
      <w:r>
        <w:rPr>
          <w:spacing w:val="-1"/>
          <w:sz w:val="21"/>
        </w:rPr>
        <w:t>招标人定于投标文件送交截止时间的同一时间、同一地点举行第一个信封公开开标，投标人应派代表</w:t>
      </w:r>
      <w:r>
        <w:rPr>
          <w:spacing w:val="-3"/>
          <w:sz w:val="21"/>
        </w:rPr>
        <w:t>出席并签认开标结果。</w:t>
      </w:r>
    </w:p>
    <w:p>
      <w:pPr>
        <w:pStyle w:val="12"/>
        <w:spacing w:before="45"/>
        <w:ind w:left="696"/>
        <w:jc w:val="both"/>
      </w:pPr>
      <w:r>
        <w:rPr>
          <w:rFonts w:ascii="Times New Roman" w:eastAsia="Times New Roman"/>
          <w:b/>
        </w:rPr>
        <w:t xml:space="preserve">6.3 </w:t>
      </w:r>
      <w:r>
        <w:t>逾期送达的、未送达指定地点的或不按照招标文件要求密封的投标文件，招标人将予以拒收。</w:t>
      </w:r>
    </w:p>
    <w:p>
      <w:pPr>
        <w:pStyle w:val="12"/>
        <w:spacing w:before="2"/>
        <w:rPr>
          <w:sz w:val="20"/>
        </w:rPr>
      </w:pPr>
    </w:p>
    <w:p>
      <w:pPr>
        <w:pStyle w:val="10"/>
        <w:numPr>
          <w:ilvl w:val="0"/>
          <w:numId w:val="1"/>
        </w:numPr>
        <w:tabs>
          <w:tab w:val="left" w:pos="637"/>
        </w:tabs>
        <w:spacing w:before="117"/>
      </w:pPr>
      <w:r>
        <w:t>发布公告的媒介</w:t>
      </w:r>
    </w:p>
    <w:p>
      <w:pPr>
        <w:pStyle w:val="12"/>
        <w:rPr>
          <w:rFonts w:ascii="黑体"/>
          <w:b/>
          <w:sz w:val="22"/>
        </w:rPr>
      </w:pPr>
    </w:p>
    <w:p>
      <w:pPr>
        <w:pStyle w:val="17"/>
        <w:widowControl/>
        <w:ind w:firstLine="420" w:firstLineChars="200"/>
        <w:rPr>
          <w:color w:val="000000"/>
          <w:sz w:val="21"/>
          <w:szCs w:val="21"/>
          <w:lang w:val="en-US"/>
        </w:rPr>
      </w:pPr>
      <w:r>
        <w:rPr>
          <w:rFonts w:hint="eastAsia"/>
          <w:color w:val="000000"/>
          <w:sz w:val="21"/>
          <w:szCs w:val="21"/>
          <w:lang w:val="en-US" w:bidi="ar"/>
        </w:rPr>
        <w:t>本次招标公告在中国政府采购网（http://www.ccgp.gov.cn）、</w:t>
      </w:r>
      <w:r>
        <w:rPr>
          <w:sz w:val="21"/>
          <w:szCs w:val="21"/>
        </w:rPr>
        <w:t>四川攀西高速公路开发股份有限公司</w:t>
      </w:r>
      <w:r>
        <w:rPr>
          <w:rFonts w:hint="eastAsia"/>
          <w:sz w:val="21"/>
          <w:szCs w:val="21"/>
        </w:rPr>
        <w:t>（</w:t>
      </w:r>
      <w:r>
        <w:rPr>
          <w:sz w:val="21"/>
          <w:szCs w:val="21"/>
        </w:rPr>
        <w:t>https://pxgs.scgs.com.</w:t>
      </w:r>
      <w:r>
        <w:rPr>
          <w:rFonts w:hint="eastAsia"/>
          <w:sz w:val="21"/>
          <w:szCs w:val="21"/>
        </w:rPr>
        <w:t>cn/）</w:t>
      </w:r>
      <w:r>
        <w:rPr>
          <w:rFonts w:hint="eastAsia"/>
          <w:sz w:val="21"/>
          <w:szCs w:val="21"/>
          <w:lang w:val="en-US"/>
        </w:rPr>
        <w:t>上</w:t>
      </w:r>
      <w:r>
        <w:rPr>
          <w:rFonts w:hint="eastAsia"/>
          <w:color w:val="000000"/>
          <w:sz w:val="21"/>
          <w:szCs w:val="21"/>
          <w:lang w:val="en-US" w:bidi="ar"/>
        </w:rPr>
        <w:t>以公告形式发布。</w:t>
      </w:r>
    </w:p>
    <w:p>
      <w:pPr>
        <w:pStyle w:val="10"/>
        <w:numPr>
          <w:ilvl w:val="0"/>
          <w:numId w:val="1"/>
        </w:numPr>
        <w:tabs>
          <w:tab w:val="left" w:pos="518"/>
        </w:tabs>
        <w:spacing w:before="117"/>
        <w:ind w:left="517" w:hanging="244"/>
      </w:pPr>
      <w:r>
        <w:t>评标结果公示</w:t>
      </w:r>
    </w:p>
    <w:p>
      <w:pPr>
        <w:pStyle w:val="12"/>
        <w:spacing w:before="12"/>
        <w:rPr>
          <w:rFonts w:ascii="黑体"/>
          <w:b/>
        </w:rPr>
      </w:pPr>
    </w:p>
    <w:p>
      <w:pPr>
        <w:pStyle w:val="17"/>
        <w:widowControl/>
        <w:ind w:firstLine="420" w:firstLineChars="200"/>
        <w:rPr>
          <w:rFonts w:ascii="Times New Roman" w:eastAsia="Times New Roman"/>
          <w:sz w:val="21"/>
        </w:rPr>
      </w:pPr>
      <w:r>
        <w:rPr>
          <w:rFonts w:hint="eastAsia"/>
          <w:color w:val="000000"/>
          <w:sz w:val="21"/>
          <w:szCs w:val="21"/>
          <w:lang w:val="en-US" w:bidi="ar"/>
        </w:rPr>
        <w:t>招标人在收到评标报告之日起3日内，招标人将评标结果即评标委员会推荐的中标候选人名单在中国政府采购网（http://www.ccgp.gov.cn）、</w:t>
      </w:r>
      <w:r>
        <w:rPr>
          <w:sz w:val="21"/>
          <w:szCs w:val="21"/>
        </w:rPr>
        <w:t>四川攀西高速公路开发股份有限公</w:t>
      </w:r>
      <w:r>
        <w:rPr>
          <w:rFonts w:hint="eastAsia"/>
          <w:sz w:val="21"/>
          <w:szCs w:val="21"/>
          <w:lang w:val="en-US"/>
        </w:rPr>
        <w:t>司</w:t>
      </w:r>
      <w:r>
        <w:rPr>
          <w:rFonts w:hint="eastAsia"/>
          <w:sz w:val="21"/>
          <w:szCs w:val="21"/>
        </w:rPr>
        <w:t>（</w:t>
      </w:r>
      <w:r>
        <w:rPr>
          <w:sz w:val="21"/>
          <w:szCs w:val="21"/>
        </w:rPr>
        <w:t>https://pxgs.scgs.com.</w:t>
      </w:r>
      <w:r>
        <w:rPr>
          <w:rFonts w:hint="eastAsia"/>
          <w:sz w:val="21"/>
          <w:szCs w:val="21"/>
        </w:rPr>
        <w:t>cn/）</w:t>
      </w:r>
      <w:r>
        <w:rPr>
          <w:rFonts w:hint="eastAsia"/>
          <w:color w:val="000000"/>
          <w:sz w:val="21"/>
          <w:szCs w:val="21"/>
          <w:lang w:val="en-US" w:bidi="ar"/>
        </w:rPr>
        <w:t>上公示3个工作日，以接受社会公开监督。投标人或者其他利害关系人对评标结果有异议的，应当在中标候选人公示期间提出。</w:t>
      </w:r>
      <w:r>
        <w:rPr>
          <w:b/>
          <w:spacing w:val="-3"/>
          <w:sz w:val="21"/>
        </w:rPr>
        <w:t>超出投诉时效的以及应先向招标人提出异议而未提出的相关投诉都将不予受理</w:t>
      </w:r>
      <w:r>
        <w:rPr>
          <w:spacing w:val="-3"/>
          <w:sz w:val="21"/>
        </w:rPr>
        <w:t>。</w:t>
      </w:r>
    </w:p>
    <w:p>
      <w:pPr>
        <w:pStyle w:val="10"/>
        <w:numPr>
          <w:ilvl w:val="0"/>
          <w:numId w:val="1"/>
        </w:numPr>
        <w:tabs>
          <w:tab w:val="left" w:pos="639"/>
        </w:tabs>
        <w:spacing w:before="115"/>
        <w:ind w:left="638" w:hanging="365"/>
      </w:pPr>
      <w:r>
        <w:t>联系方式</w:t>
      </w:r>
    </w:p>
    <w:p>
      <w:pPr>
        <w:pStyle w:val="12"/>
        <w:spacing w:before="12"/>
        <w:rPr>
          <w:rFonts w:ascii="黑体"/>
          <w:b/>
        </w:rPr>
      </w:pPr>
    </w:p>
    <w:p>
      <w:pPr>
        <w:pStyle w:val="12"/>
        <w:ind w:left="694"/>
      </w:pPr>
      <w:r>
        <w:t>招标人：四川</w:t>
      </w:r>
      <w:r>
        <w:rPr>
          <w:rFonts w:hint="eastAsia"/>
          <w:lang w:val="en-US"/>
        </w:rPr>
        <w:t>攀西</w:t>
      </w:r>
      <w:r>
        <w:t>高速公路</w:t>
      </w:r>
      <w:r>
        <w:rPr>
          <w:rFonts w:hint="eastAsia"/>
          <w:lang w:val="en-US"/>
        </w:rPr>
        <w:t>开发股份</w:t>
      </w:r>
      <w:r>
        <w:t>有限公司</w:t>
      </w:r>
    </w:p>
    <w:p>
      <w:pPr>
        <w:pStyle w:val="12"/>
        <w:ind w:left="694"/>
        <w:rPr>
          <w:spacing w:val="-3"/>
          <w:lang w:val="en-US"/>
        </w:rPr>
      </w:pPr>
      <w:r>
        <w:t>地</w:t>
      </w:r>
      <w:r>
        <w:rPr>
          <w:rFonts w:hint="eastAsia"/>
          <w:lang w:val="en-US"/>
        </w:rPr>
        <w:t xml:space="preserve">  </w:t>
      </w:r>
      <w:r>
        <w:rPr>
          <w:spacing w:val="-3"/>
        </w:rPr>
        <w:t>址</w:t>
      </w:r>
      <w:r>
        <w:t>：</w:t>
      </w:r>
      <w:r>
        <w:rPr>
          <w:spacing w:val="-3"/>
        </w:rPr>
        <w:t>四</w:t>
      </w:r>
      <w:r>
        <w:t>川</w:t>
      </w:r>
      <w:r>
        <w:rPr>
          <w:spacing w:val="-3"/>
        </w:rPr>
        <w:t>省</w:t>
      </w:r>
      <w:r>
        <w:rPr>
          <w:rFonts w:hint="eastAsia"/>
          <w:spacing w:val="-3"/>
          <w:lang w:val="en-US"/>
        </w:rPr>
        <w:t>西昌市河东大道110号惠民写字楼</w:t>
      </w:r>
    </w:p>
    <w:p>
      <w:pPr>
        <w:pStyle w:val="12"/>
        <w:ind w:left="694"/>
      </w:pPr>
      <w:r>
        <w:t>电</w:t>
      </w:r>
      <w:r>
        <w:rPr>
          <w:rFonts w:hint="eastAsia"/>
          <w:lang w:val="en-US"/>
        </w:rPr>
        <w:t xml:space="preserve">  </w:t>
      </w:r>
      <w:r>
        <w:rPr>
          <w:spacing w:val="-3"/>
        </w:rPr>
        <w:t>话</w:t>
      </w:r>
      <w:r>
        <w:t>：0</w:t>
      </w:r>
      <w:r>
        <w:rPr>
          <w:rFonts w:hint="eastAsia"/>
          <w:lang w:val="en-US"/>
        </w:rPr>
        <w:t>834</w:t>
      </w:r>
      <w:r>
        <w:t>-</w:t>
      </w:r>
      <w:r>
        <w:rPr>
          <w:rFonts w:hint="eastAsia"/>
          <w:lang w:val="en-US"/>
        </w:rPr>
        <w:t>2501119</w:t>
      </w:r>
      <w:r>
        <w:t>（</w:t>
      </w:r>
      <w:r>
        <w:rPr>
          <w:rFonts w:hint="eastAsia"/>
          <w:lang w:val="en-US"/>
        </w:rPr>
        <w:t>西昌</w:t>
      </w:r>
      <w:r>
        <w:t>）</w:t>
      </w:r>
    </w:p>
    <w:p>
      <w:pPr>
        <w:pStyle w:val="12"/>
        <w:ind w:left="694"/>
        <w:rPr>
          <w:spacing w:val="-4"/>
          <w:lang w:val="en-US"/>
        </w:rPr>
      </w:pPr>
      <w:r>
        <w:t>邮</w:t>
      </w:r>
      <w:r>
        <w:rPr>
          <w:rFonts w:hint="eastAsia"/>
          <w:lang w:val="en-US"/>
        </w:rPr>
        <w:t xml:space="preserve">  </w:t>
      </w:r>
      <w:r>
        <w:rPr>
          <w:spacing w:val="-3"/>
        </w:rPr>
        <w:t>编</w:t>
      </w:r>
      <w:r>
        <w:rPr>
          <w:spacing w:val="-4"/>
        </w:rPr>
        <w:t>：6</w:t>
      </w:r>
      <w:r>
        <w:rPr>
          <w:rFonts w:hint="eastAsia"/>
          <w:spacing w:val="-4"/>
          <w:lang w:val="en-US"/>
        </w:rPr>
        <w:t>15000</w:t>
      </w:r>
    </w:p>
    <w:p>
      <w:pPr>
        <w:pStyle w:val="12"/>
        <w:ind w:left="694"/>
        <w:rPr>
          <w:lang w:val="en-US"/>
        </w:rPr>
      </w:pPr>
      <w:r>
        <w:t>联系人：</w:t>
      </w:r>
      <w:r>
        <w:rPr>
          <w:rFonts w:hint="eastAsia"/>
          <w:lang w:val="en-US"/>
        </w:rPr>
        <w:t>李先生   苏先生</w:t>
      </w:r>
    </w:p>
    <w:p>
      <w:pPr>
        <w:pStyle w:val="12"/>
        <w:ind w:left="694"/>
        <w:rPr>
          <w:lang w:val="en-US"/>
        </w:rPr>
      </w:pPr>
    </w:p>
    <w:p>
      <w:pPr>
        <w:pStyle w:val="12"/>
        <w:ind w:left="694"/>
        <w:rPr>
          <w:lang w:val="en-US"/>
        </w:rPr>
      </w:pPr>
      <w:r>
        <w:rPr>
          <w:rFonts w:hint="eastAsia"/>
          <w:lang w:val="en-US"/>
        </w:rPr>
        <w:t>招标代理机构：四川中信创立工程造价咨询有限公司</w:t>
      </w:r>
    </w:p>
    <w:p>
      <w:pPr>
        <w:pStyle w:val="12"/>
        <w:ind w:left="694"/>
        <w:rPr>
          <w:lang w:val="en-US"/>
        </w:rPr>
      </w:pPr>
      <w:r>
        <w:rPr>
          <w:rFonts w:hint="eastAsia"/>
          <w:lang w:val="en-US"/>
        </w:rPr>
        <w:t>地    址：成都市高新区神仙树3号维也纳国际酒店11楼</w:t>
      </w:r>
    </w:p>
    <w:p>
      <w:pPr>
        <w:pStyle w:val="12"/>
        <w:ind w:left="694"/>
        <w:rPr>
          <w:lang w:val="en-US"/>
        </w:rPr>
      </w:pPr>
      <w:r>
        <w:rPr>
          <w:rFonts w:hint="eastAsia"/>
          <w:lang w:val="en-US"/>
        </w:rPr>
        <w:t>联 系 人：陈先生</w:t>
      </w:r>
    </w:p>
    <w:p>
      <w:pPr>
        <w:pStyle w:val="12"/>
        <w:ind w:left="694"/>
        <w:rPr>
          <w:lang w:val="en-US"/>
        </w:rPr>
      </w:pPr>
      <w:r>
        <w:rPr>
          <w:rFonts w:hint="eastAsia"/>
          <w:lang w:val="en-US"/>
        </w:rPr>
        <w:t>联系电话：028-85194662</w:t>
      </w:r>
    </w:p>
    <w:p>
      <w:pPr>
        <w:pStyle w:val="12"/>
        <w:rPr>
          <w:sz w:val="20"/>
        </w:rPr>
      </w:pPr>
    </w:p>
    <w:p>
      <w:pPr>
        <w:pStyle w:val="12"/>
        <w:rPr>
          <w:sz w:val="20"/>
        </w:rPr>
      </w:pPr>
    </w:p>
    <w:p>
      <w:pPr>
        <w:pStyle w:val="12"/>
        <w:rPr>
          <w:sz w:val="20"/>
        </w:rPr>
      </w:pPr>
    </w:p>
    <w:p>
      <w:pPr>
        <w:pStyle w:val="12"/>
        <w:rPr>
          <w:sz w:val="20"/>
        </w:rPr>
      </w:pPr>
    </w:p>
    <w:p>
      <w:pPr>
        <w:pStyle w:val="12"/>
        <w:rPr>
          <w:sz w:val="15"/>
        </w:rPr>
      </w:pPr>
    </w:p>
    <w:p>
      <w:pPr>
        <w:pStyle w:val="12"/>
        <w:spacing w:before="1"/>
        <w:ind w:right="17" w:firstLine="4699" w:firstLineChars="2238"/>
      </w:pPr>
      <w:r>
        <w:t>招</w:t>
      </w:r>
      <w:r>
        <w:rPr>
          <w:rFonts w:hint="eastAsia"/>
          <w:lang w:val="en-US"/>
        </w:rPr>
        <w:t xml:space="preserve">   </w:t>
      </w:r>
      <w:r>
        <w:t>标</w:t>
      </w:r>
      <w:r>
        <w:rPr>
          <w:rFonts w:hint="eastAsia"/>
          <w:lang w:val="en-US"/>
        </w:rPr>
        <w:t xml:space="preserve">   </w:t>
      </w:r>
      <w:r>
        <w:t>人：四川</w:t>
      </w:r>
      <w:r>
        <w:rPr>
          <w:rFonts w:hint="eastAsia"/>
          <w:lang w:val="en-US"/>
        </w:rPr>
        <w:t>攀西</w:t>
      </w:r>
      <w:r>
        <w:t>高速公路</w:t>
      </w:r>
      <w:r>
        <w:rPr>
          <w:rFonts w:hint="eastAsia"/>
          <w:lang w:val="en-US"/>
        </w:rPr>
        <w:t>开发股份</w:t>
      </w:r>
      <w:r>
        <w:t>有限公司</w:t>
      </w:r>
    </w:p>
    <w:p>
      <w:pPr>
        <w:pStyle w:val="17"/>
        <w:adjustRightInd w:val="0"/>
        <w:snapToGrid w:val="0"/>
        <w:spacing w:line="360" w:lineRule="auto"/>
        <w:ind w:firstLine="420" w:firstLineChars="200"/>
        <w:jc w:val="center"/>
        <w:outlineLvl w:val="1"/>
        <w:rPr>
          <w:color w:val="000000"/>
          <w:lang w:val="en-US"/>
        </w:rPr>
      </w:pPr>
      <w:r>
        <w:rPr>
          <w:rFonts w:hint="eastAsia" w:cs="Courier New"/>
          <w:color w:val="000000"/>
          <w:kern w:val="2"/>
          <w:sz w:val="21"/>
          <w:szCs w:val="21"/>
          <w:lang w:val="en-US" w:bidi="ar"/>
        </w:rPr>
        <w:t xml:space="preserve">                                     招标代理机构：四川中信创立工程造价咨询有限公司</w:t>
      </w:r>
    </w:p>
    <w:p>
      <w:pPr>
        <w:pStyle w:val="12"/>
        <w:spacing w:before="1"/>
        <w:ind w:left="5520" w:right="17"/>
        <w:jc w:val="center"/>
      </w:pPr>
    </w:p>
    <w:p>
      <w:pPr>
        <w:pStyle w:val="12"/>
        <w:spacing w:before="9"/>
        <w:rPr>
          <w:sz w:val="14"/>
        </w:rPr>
      </w:pPr>
    </w:p>
    <w:p>
      <w:pPr>
        <w:pStyle w:val="12"/>
        <w:spacing w:before="1"/>
        <w:ind w:left="5463" w:right="17"/>
        <w:jc w:val="center"/>
        <w:rPr>
          <w:rFonts w:hint="eastAsia"/>
        </w:rPr>
        <w:sectPr>
          <w:footerReference r:id="rId3" w:type="default"/>
          <w:pgSz w:w="11910" w:h="16850"/>
          <w:pgMar w:top="1340" w:right="840" w:bottom="1180" w:left="1200" w:header="877" w:footer="965" w:gutter="0"/>
          <w:cols w:space="720" w:num="1"/>
        </w:sectPr>
      </w:pPr>
      <w:r>
        <w:rPr>
          <w:rFonts w:ascii="Times New Roman" w:eastAsia="Times New Roman"/>
        </w:rPr>
        <w:t>202</w:t>
      </w:r>
      <w:r>
        <w:rPr>
          <w:rFonts w:hint="eastAsia" w:ascii="Times New Roman"/>
          <w:lang w:val="en-US"/>
        </w:rPr>
        <w:t>1</w:t>
      </w:r>
      <w:r>
        <w:rPr>
          <w:rFonts w:ascii="Times New Roman" w:eastAsia="Times New Roman"/>
        </w:rPr>
        <w:t xml:space="preserve"> </w:t>
      </w:r>
      <w:r>
        <w:t xml:space="preserve">年 </w:t>
      </w:r>
      <w:r>
        <w:rPr>
          <w:rFonts w:ascii="Times New Roman" w:eastAsia="Times New Roman"/>
        </w:rPr>
        <w:t xml:space="preserve">11 </w:t>
      </w:r>
      <w:r>
        <w:t>月</w:t>
      </w:r>
    </w:p>
    <w:p>
      <w:pPr>
        <w:pStyle w:val="12"/>
        <w:tabs>
          <w:tab w:val="left" w:pos="5786"/>
          <w:tab w:val="left" w:pos="6522"/>
          <w:tab w:val="left" w:pos="7254"/>
        </w:tabs>
        <w:spacing w:before="139"/>
        <w:rPr>
          <w:rFonts w:hint="eastAsia"/>
        </w:rPr>
      </w:pPr>
      <w:bookmarkStart w:id="1" w:name="_GoBack"/>
      <w:bookmarkEnd w:id="1"/>
    </w:p>
    <w:sectPr>
      <w:headerReference r:id="rId4" w:type="default"/>
      <w:footerReference r:id="rId5" w:type="default"/>
      <w:pgSz w:w="11910" w:h="16850"/>
      <w:pgMar w:top="1360" w:right="920" w:bottom="1080" w:left="1360" w:header="866"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7"/>
      </w:rPr>
    </w:pPr>
    <w:r>
      <mc:AlternateContent>
        <mc:Choice Requires="wps">
          <w:drawing>
            <wp:anchor distT="0" distB="0" distL="114300" distR="114300" simplePos="0" relativeHeight="251659264" behindDoc="1" locked="0" layoutInCell="1" allowOverlap="1">
              <wp:simplePos x="0" y="0"/>
              <wp:positionH relativeFrom="page">
                <wp:posOffset>3806190</wp:posOffset>
              </wp:positionH>
              <wp:positionV relativeFrom="page">
                <wp:posOffset>9921875</wp:posOffset>
              </wp:positionV>
              <wp:extent cx="167005" cy="1524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28</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9.7pt;margin-top:781.25pt;height:12pt;width:13.15pt;mso-position-horizontal-relative:page;mso-position-vertical-relative:page;z-index:-251657216;mso-width-relative:page;mso-height-relative:page;" filled="f" stroked="f" coordsize="21600,21600" o:gfxdata="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xgastoAAAANAQAADwAAAAAA&#10;AAABACAAAAAiAAAAZHJzL2Rvd25yZXYueG1sUEsBAhQAFAAAAAgAh07iQB7EyXufAQAAIwMAAA4A&#10;AAAAAAAAAQAgAAAAKQEAAGRycy9lMm9Eb2MueG1sUEsFBgAAAAAGAAYAWQEAAD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3763645</wp:posOffset>
              </wp:positionH>
              <wp:positionV relativeFrom="page">
                <wp:posOffset>9987915</wp:posOffset>
              </wp:positionV>
              <wp:extent cx="252095" cy="16002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252095" cy="160020"/>
                      </a:xfrm>
                      <a:prstGeom prst="rect">
                        <a:avLst/>
                      </a:prstGeom>
                      <a:noFill/>
                      <a:ln>
                        <a:noFill/>
                      </a:ln>
                    </wps:spPr>
                    <wps:txbx>
                      <w:txbxContent>
                        <w:p>
                          <w:pPr>
                            <w:pStyle w:val="12"/>
                            <w:spacing w:line="251" w:lineRule="exact"/>
                            <w:ind w:left="40"/>
                          </w:pPr>
                          <w:r>
                            <w:fldChar w:fldCharType="begin"/>
                          </w:r>
                          <w:r>
                            <w:instrText xml:space="preserve"> PAGE </w:instrText>
                          </w:r>
                          <w:r>
                            <w:fldChar w:fldCharType="separate"/>
                          </w:r>
                          <w:r>
                            <w:t>111</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6.35pt;margin-top:786.45pt;height:12.6pt;width:19.85pt;mso-position-horizontal-relative:page;mso-position-vertical-relative:page;z-index:-251656192;mso-width-relative:page;mso-height-relative:page;" filled="f" stroked="f" coordsize="21600,21600" o:gfxdata="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VNpC3bAAAADQEAAA8AAAAA&#10;AAAAAQAgAAAAIgAAAGRycy9kb3ducmV2LnhtbFBLAQIUABQAAAAIAIdO4kBVzPkcnwEAACQDAAAO&#10;AAAAAAAAAAEAIAAAACoBAABkcnMvZTJvRG9jLnhtbFBLBQYAAAAABgAGAFkBAAA7BQAAAAA=&#10;">
              <v:fill on="f" focussize="0,0"/>
              <v:stroke on="f"/>
              <v:imagedata o:title=""/>
              <o:lock v:ext="edit" aspectratio="f"/>
              <v:textbox inset="0mm,0mm,0mm,0mm">
                <w:txbxContent>
                  <w:p>
                    <w:pPr>
                      <w:pStyle w:val="12"/>
                      <w:spacing w:line="251" w:lineRule="exact"/>
                      <w:ind w:left="40"/>
                    </w:pPr>
                    <w:r>
                      <w:fldChar w:fldCharType="begin"/>
                    </w:r>
                    <w:r>
                      <w:instrText xml:space="preserve"> PAGE </w:instrText>
                    </w:r>
                    <w:r>
                      <w:fldChar w:fldCharType="separate"/>
                    </w:r>
                    <w:r>
                      <w:t>111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636" w:hanging="363"/>
        <w:jc w:val="left"/>
      </w:pPr>
      <w:rPr>
        <w:rFonts w:hint="default" w:ascii="黑体" w:hAnsi="黑体" w:eastAsia="黑体" w:cs="黑体"/>
        <w:b/>
        <w:bCs/>
        <w:spacing w:val="0"/>
        <w:w w:val="99"/>
        <w:sz w:val="24"/>
        <w:szCs w:val="24"/>
        <w:lang w:val="zh-CN" w:eastAsia="zh-CN" w:bidi="zh-CN"/>
      </w:rPr>
    </w:lvl>
    <w:lvl w:ilvl="1" w:tentative="0">
      <w:start w:val="1"/>
      <w:numFmt w:val="decimal"/>
      <w:lvlText w:val="%1.%2"/>
      <w:lvlJc w:val="left"/>
      <w:pPr>
        <w:ind w:left="1056" w:hanging="370"/>
        <w:jc w:val="left"/>
      </w:pPr>
      <w:rPr>
        <w:rFonts w:hint="default"/>
        <w:b/>
        <w:bCs/>
        <w:w w:val="99"/>
        <w:lang w:val="zh-CN" w:eastAsia="zh-CN" w:bidi="zh-CN"/>
      </w:rPr>
    </w:lvl>
    <w:lvl w:ilvl="2" w:tentative="0">
      <w:start w:val="1"/>
      <w:numFmt w:val="decimal"/>
      <w:lvlText w:val="%1.%2.%3"/>
      <w:lvlJc w:val="left"/>
      <w:pPr>
        <w:ind w:left="1277" w:hanging="581"/>
        <w:jc w:val="left"/>
      </w:pPr>
      <w:rPr>
        <w:rFonts w:hint="default"/>
        <w:b/>
        <w:bCs/>
        <w:w w:val="99"/>
        <w:lang w:val="zh-CN" w:eastAsia="zh-CN" w:bidi="zh-CN"/>
      </w:rPr>
    </w:lvl>
    <w:lvl w:ilvl="3" w:tentative="0">
      <w:start w:val="0"/>
      <w:numFmt w:val="bullet"/>
      <w:lvlText w:val="•"/>
      <w:lvlJc w:val="left"/>
      <w:pPr>
        <w:ind w:left="1000" w:hanging="581"/>
      </w:pPr>
      <w:rPr>
        <w:rFonts w:hint="default"/>
        <w:lang w:val="zh-CN" w:eastAsia="zh-CN" w:bidi="zh-CN"/>
      </w:rPr>
    </w:lvl>
    <w:lvl w:ilvl="4" w:tentative="0">
      <w:start w:val="0"/>
      <w:numFmt w:val="bullet"/>
      <w:lvlText w:val="•"/>
      <w:lvlJc w:val="left"/>
      <w:pPr>
        <w:ind w:left="1020" w:hanging="581"/>
      </w:pPr>
      <w:rPr>
        <w:rFonts w:hint="default"/>
        <w:lang w:val="zh-CN" w:eastAsia="zh-CN" w:bidi="zh-CN"/>
      </w:rPr>
    </w:lvl>
    <w:lvl w:ilvl="5" w:tentative="0">
      <w:start w:val="0"/>
      <w:numFmt w:val="bullet"/>
      <w:lvlText w:val="•"/>
      <w:lvlJc w:val="left"/>
      <w:pPr>
        <w:ind w:left="1060" w:hanging="581"/>
      </w:pPr>
      <w:rPr>
        <w:rFonts w:hint="default"/>
        <w:lang w:val="zh-CN" w:eastAsia="zh-CN" w:bidi="zh-CN"/>
      </w:rPr>
    </w:lvl>
    <w:lvl w:ilvl="6" w:tentative="0">
      <w:start w:val="0"/>
      <w:numFmt w:val="bullet"/>
      <w:lvlText w:val="•"/>
      <w:lvlJc w:val="left"/>
      <w:pPr>
        <w:ind w:left="1180" w:hanging="581"/>
      </w:pPr>
      <w:rPr>
        <w:rFonts w:hint="default"/>
        <w:lang w:val="zh-CN" w:eastAsia="zh-CN" w:bidi="zh-CN"/>
      </w:rPr>
    </w:lvl>
    <w:lvl w:ilvl="7" w:tentative="0">
      <w:start w:val="0"/>
      <w:numFmt w:val="bullet"/>
      <w:lvlText w:val="•"/>
      <w:lvlJc w:val="left"/>
      <w:pPr>
        <w:ind w:left="1280" w:hanging="581"/>
      </w:pPr>
      <w:rPr>
        <w:rFonts w:hint="default"/>
        <w:lang w:val="zh-CN" w:eastAsia="zh-CN" w:bidi="zh-CN"/>
      </w:rPr>
    </w:lvl>
    <w:lvl w:ilvl="8" w:tentative="0">
      <w:start w:val="0"/>
      <w:numFmt w:val="bullet"/>
      <w:lvlText w:val="•"/>
      <w:lvlJc w:val="left"/>
      <w:pPr>
        <w:ind w:left="4142" w:hanging="5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1"/>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F9"/>
    <w:rsid w:val="000472DA"/>
    <w:rsid w:val="002645C9"/>
    <w:rsid w:val="00361BF9"/>
    <w:rsid w:val="003743AC"/>
    <w:rsid w:val="005D052B"/>
    <w:rsid w:val="006B27F1"/>
    <w:rsid w:val="009F0277"/>
    <w:rsid w:val="00B50DFC"/>
    <w:rsid w:val="00BA6D51"/>
    <w:rsid w:val="02BB5442"/>
    <w:rsid w:val="07BD4DC1"/>
    <w:rsid w:val="0CDF698F"/>
    <w:rsid w:val="0E592BE0"/>
    <w:rsid w:val="125C1CE5"/>
    <w:rsid w:val="15790645"/>
    <w:rsid w:val="15D716BE"/>
    <w:rsid w:val="1D54575B"/>
    <w:rsid w:val="1E9766CF"/>
    <w:rsid w:val="213A039E"/>
    <w:rsid w:val="226B22BE"/>
    <w:rsid w:val="243A2627"/>
    <w:rsid w:val="253D70AD"/>
    <w:rsid w:val="27E04C60"/>
    <w:rsid w:val="2A9474B6"/>
    <w:rsid w:val="2C7D673C"/>
    <w:rsid w:val="30D83CDA"/>
    <w:rsid w:val="33CB1653"/>
    <w:rsid w:val="362D5A47"/>
    <w:rsid w:val="39597B8B"/>
    <w:rsid w:val="3CEA2307"/>
    <w:rsid w:val="3DCE461E"/>
    <w:rsid w:val="3E0C2409"/>
    <w:rsid w:val="3E791302"/>
    <w:rsid w:val="3F5835F0"/>
    <w:rsid w:val="401E2723"/>
    <w:rsid w:val="457C0DA3"/>
    <w:rsid w:val="47F56F25"/>
    <w:rsid w:val="481861F5"/>
    <w:rsid w:val="4AD03A9A"/>
    <w:rsid w:val="4D291068"/>
    <w:rsid w:val="4DD34821"/>
    <w:rsid w:val="52391BB5"/>
    <w:rsid w:val="53FC16E4"/>
    <w:rsid w:val="54911E73"/>
    <w:rsid w:val="57F435E4"/>
    <w:rsid w:val="58896EB8"/>
    <w:rsid w:val="5AE96FAD"/>
    <w:rsid w:val="5D264F24"/>
    <w:rsid w:val="5FE873D0"/>
    <w:rsid w:val="668B144B"/>
    <w:rsid w:val="691048E7"/>
    <w:rsid w:val="69645CCD"/>
    <w:rsid w:val="6CA84106"/>
    <w:rsid w:val="76AF31ED"/>
    <w:rsid w:val="77E90A02"/>
    <w:rsid w:val="79ED6E4F"/>
    <w:rsid w:val="7A1A2BEA"/>
    <w:rsid w:val="7CF155DD"/>
    <w:rsid w:val="7D5D42EC"/>
    <w:rsid w:val="7D674F16"/>
    <w:rsid w:val="7DB7162A"/>
    <w:rsid w:val="7E2E3452"/>
    <w:rsid w:val="7E9E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27"/>
      <w:ind w:right="19"/>
      <w:jc w:val="center"/>
      <w:outlineLvl w:val="0"/>
    </w:pPr>
    <w:rPr>
      <w:b/>
      <w:bCs/>
      <w:sz w:val="52"/>
      <w:szCs w:val="52"/>
    </w:rPr>
  </w:style>
  <w:style w:type="paragraph" w:styleId="3">
    <w:name w:val="heading 2"/>
    <w:basedOn w:val="1"/>
    <w:next w:val="1"/>
    <w:qFormat/>
    <w:uiPriority w:val="1"/>
    <w:pPr>
      <w:ind w:right="17"/>
      <w:jc w:val="center"/>
      <w:outlineLvl w:val="1"/>
    </w:pPr>
    <w:rPr>
      <w:b/>
      <w:bCs/>
      <w:sz w:val="44"/>
      <w:szCs w:val="44"/>
    </w:rPr>
  </w:style>
  <w:style w:type="paragraph" w:styleId="4">
    <w:name w:val="heading 3"/>
    <w:basedOn w:val="1"/>
    <w:next w:val="1"/>
    <w:qFormat/>
    <w:uiPriority w:val="1"/>
    <w:pPr>
      <w:ind w:right="17"/>
      <w:jc w:val="center"/>
      <w:outlineLvl w:val="2"/>
    </w:pPr>
    <w:rPr>
      <w:b/>
      <w:bCs/>
      <w:sz w:val="36"/>
      <w:szCs w:val="36"/>
    </w:rPr>
  </w:style>
  <w:style w:type="paragraph" w:styleId="5">
    <w:name w:val="heading 4"/>
    <w:basedOn w:val="1"/>
    <w:next w:val="1"/>
    <w:qFormat/>
    <w:uiPriority w:val="1"/>
    <w:pPr>
      <w:spacing w:before="44"/>
      <w:ind w:right="17"/>
      <w:jc w:val="center"/>
      <w:outlineLvl w:val="3"/>
    </w:pPr>
    <w:rPr>
      <w:b/>
      <w:bCs/>
      <w:sz w:val="32"/>
      <w:szCs w:val="32"/>
    </w:rPr>
  </w:style>
  <w:style w:type="paragraph" w:styleId="6">
    <w:name w:val="heading 5"/>
    <w:basedOn w:val="1"/>
    <w:next w:val="1"/>
    <w:qFormat/>
    <w:uiPriority w:val="1"/>
    <w:pPr>
      <w:spacing w:before="71"/>
      <w:outlineLvl w:val="4"/>
    </w:pPr>
    <w:rPr>
      <w:rFonts w:ascii="黑体" w:hAnsi="黑体" w:eastAsia="黑体" w:cs="黑体"/>
      <w:sz w:val="32"/>
      <w:szCs w:val="32"/>
    </w:rPr>
  </w:style>
  <w:style w:type="paragraph" w:styleId="7">
    <w:name w:val="heading 6"/>
    <w:basedOn w:val="1"/>
    <w:next w:val="1"/>
    <w:qFormat/>
    <w:uiPriority w:val="1"/>
    <w:pPr>
      <w:spacing w:before="69"/>
      <w:jc w:val="center"/>
      <w:outlineLvl w:val="5"/>
    </w:pPr>
    <w:rPr>
      <w:b/>
      <w:bCs/>
      <w:sz w:val="30"/>
      <w:szCs w:val="30"/>
    </w:rPr>
  </w:style>
  <w:style w:type="paragraph" w:styleId="8">
    <w:name w:val="heading 7"/>
    <w:basedOn w:val="1"/>
    <w:next w:val="1"/>
    <w:qFormat/>
    <w:uiPriority w:val="1"/>
    <w:pPr>
      <w:ind w:left="696" w:hanging="423"/>
      <w:outlineLvl w:val="6"/>
    </w:pPr>
    <w:rPr>
      <w:b/>
      <w:bCs/>
      <w:sz w:val="28"/>
      <w:szCs w:val="28"/>
    </w:rPr>
  </w:style>
  <w:style w:type="paragraph" w:styleId="9">
    <w:name w:val="heading 8"/>
    <w:basedOn w:val="1"/>
    <w:next w:val="1"/>
    <w:qFormat/>
    <w:uiPriority w:val="1"/>
    <w:pPr>
      <w:spacing w:before="61"/>
      <w:ind w:right="17"/>
      <w:jc w:val="center"/>
      <w:outlineLvl w:val="7"/>
    </w:pPr>
    <w:rPr>
      <w:rFonts w:ascii="黑体" w:hAnsi="黑体" w:eastAsia="黑体" w:cs="黑体"/>
      <w:sz w:val="28"/>
      <w:szCs w:val="28"/>
    </w:rPr>
  </w:style>
  <w:style w:type="paragraph" w:styleId="10">
    <w:name w:val="heading 9"/>
    <w:basedOn w:val="1"/>
    <w:next w:val="1"/>
    <w:qFormat/>
    <w:uiPriority w:val="1"/>
    <w:pPr>
      <w:ind w:left="758" w:hanging="485"/>
      <w:outlineLvl w:val="8"/>
    </w:pPr>
    <w:rPr>
      <w:rFonts w:ascii="黑体" w:hAnsi="黑体" w:eastAsia="黑体" w:cs="黑体"/>
      <w:b/>
      <w:bCs/>
      <w:sz w:val="24"/>
      <w:szCs w:val="24"/>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Normal Indent"/>
    <w:basedOn w:val="1"/>
    <w:next w:val="1"/>
    <w:link w:val="26"/>
    <w:qFormat/>
    <w:uiPriority w:val="0"/>
    <w:pPr>
      <w:spacing w:line="360" w:lineRule="auto"/>
      <w:ind w:firstLine="420" w:firstLineChars="200"/>
    </w:pPr>
    <w:rPr>
      <w:rFonts w:ascii="Calibri" w:hAnsi="Calibri" w:eastAsia="仿宋_GB2312" w:cs="Times New Roman"/>
      <w:kern w:val="2"/>
      <w:sz w:val="32"/>
      <w:szCs w:val="24"/>
      <w:lang w:val="en-US" w:bidi="ar-SA"/>
    </w:rPr>
  </w:style>
  <w:style w:type="paragraph" w:styleId="12">
    <w:name w:val="Body Text"/>
    <w:basedOn w:val="1"/>
    <w:link w:val="23"/>
    <w:qFormat/>
    <w:uiPriority w:val="1"/>
    <w:rPr>
      <w:sz w:val="21"/>
      <w:szCs w:val="21"/>
    </w:rPr>
  </w:style>
  <w:style w:type="paragraph" w:styleId="13">
    <w:name w:val="Plain Text"/>
    <w:basedOn w:val="1"/>
    <w:link w:val="25"/>
    <w:qFormat/>
    <w:uiPriority w:val="0"/>
    <w:rPr>
      <w:rFonts w:hAnsi="Courier New" w:cs="Courier New"/>
      <w:szCs w:val="21"/>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382"/>
      <w:ind w:left="274"/>
    </w:pPr>
    <w:rPr>
      <w:b/>
      <w:bCs/>
      <w:sz w:val="20"/>
      <w:szCs w:val="20"/>
    </w:rPr>
  </w:style>
  <w:style w:type="paragraph" w:styleId="17">
    <w:name w:val="Normal (Web)"/>
    <w:basedOn w:val="1"/>
    <w:qFormat/>
    <w:uiPriority w:val="0"/>
    <w:rPr>
      <w:sz w:val="24"/>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274" w:firstLine="420"/>
    </w:pPr>
  </w:style>
  <w:style w:type="paragraph" w:customStyle="1" w:styleId="22">
    <w:name w:val="Table Paragraph"/>
    <w:basedOn w:val="1"/>
    <w:qFormat/>
    <w:uiPriority w:val="1"/>
  </w:style>
  <w:style w:type="character" w:customStyle="1" w:styleId="23">
    <w:name w:val="正文文本 字符"/>
    <w:basedOn w:val="19"/>
    <w:link w:val="12"/>
    <w:qFormat/>
    <w:uiPriority w:val="0"/>
    <w:rPr>
      <w:kern w:val="2"/>
      <w:sz w:val="24"/>
      <w:szCs w:val="24"/>
    </w:rPr>
  </w:style>
  <w:style w:type="character" w:customStyle="1" w:styleId="24">
    <w:name w:val="纯文本 字符"/>
    <w:basedOn w:val="19"/>
    <w:qFormat/>
    <w:uiPriority w:val="0"/>
    <w:rPr>
      <w:rFonts w:ascii="等线" w:hAnsi="Courier New" w:eastAsia="等线" w:cs="Courier New"/>
      <w:kern w:val="2"/>
      <w:sz w:val="21"/>
      <w:szCs w:val="24"/>
    </w:rPr>
  </w:style>
  <w:style w:type="character" w:customStyle="1" w:styleId="25">
    <w:name w:val="纯文本 字符1"/>
    <w:basedOn w:val="19"/>
    <w:link w:val="13"/>
    <w:qFormat/>
    <w:uiPriority w:val="0"/>
    <w:rPr>
      <w:rFonts w:hint="eastAsia" w:ascii="宋体" w:hAnsi="Courier New" w:eastAsia="宋体" w:cs="Courier New"/>
      <w:kern w:val="2"/>
      <w:sz w:val="21"/>
      <w:szCs w:val="21"/>
    </w:rPr>
  </w:style>
  <w:style w:type="character" w:customStyle="1" w:styleId="26">
    <w:name w:val="正文缩进 字符"/>
    <w:basedOn w:val="19"/>
    <w:link w:val="11"/>
    <w:qFormat/>
    <w:uiPriority w:val="0"/>
    <w:rPr>
      <w:rFonts w:hint="default" w:ascii="Calibri" w:hAnsi="Calibri" w:eastAsia="仿宋_GB2312" w:cs="Calibri"/>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F666B-7941-4114-B069-00F46E4B1DB9}">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416</Words>
  <Characters>2377</Characters>
  <Lines>19</Lines>
  <Paragraphs>5</Paragraphs>
  <TotalTime>24</TotalTime>
  <ScaleCrop>false</ScaleCrop>
  <LinksUpToDate>false</LinksUpToDate>
  <CharactersWithSpaces>2788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2021-10-07T03:21:00Z</dcterms:created>
  <dc:creator>苟名家</dc:creator>
  <cp:lastModifiedBy>WPS_1607669365</cp:lastModifiedBy>
  <dcterms:modified xsi:type="dcterms:W3CDTF">2021-11-30T07:44:34Z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Microsoft® Office Word 2007</vt:lpwstr>
  </property>
  <property fmtid="{D5CDD505-2E9C-101B-9397-08002B2CF9AE}" pid="4" name="LastSaved">
    <vt:filetime>2021-10-07T00:00:00Z</vt:filetime>
  </property>
  <property fmtid="{D5CDD505-2E9C-101B-9397-08002B2CF9AE}" pid="5" name="KSOProductBuildVer">
    <vt:lpwstr>2052-11.8.6.9023</vt:lpwstr>
  </property>
  <property fmtid="{D5CDD505-2E9C-101B-9397-08002B2CF9AE}" pid="6" name="ICV">
    <vt:lpwstr>0C394685F18C4563BF73038BE85A9F54</vt:lpwstr>
  </property>
</Properties>
</file>